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1D" w:rsidRPr="00A83B1D" w:rsidRDefault="00A83B1D" w:rsidP="00A83B1D">
      <w:pPr>
        <w:widowControl/>
        <w:wordWrap/>
        <w:autoSpaceDE/>
        <w:autoSpaceDN/>
        <w:ind w:right="-709"/>
        <w:outlineLvl w:val="1"/>
        <w:rPr>
          <w:rFonts w:eastAsia="Times New Roman" w:hAnsi="Gill Sans MT"/>
          <w:b/>
          <w:kern w:val="0"/>
          <w:sz w:val="22"/>
          <w:szCs w:val="22"/>
          <w:lang w:eastAsia="fr-FR"/>
        </w:rPr>
      </w:pPr>
      <w:r w:rsidRPr="00A83B1D">
        <w:rPr>
          <w:rFonts w:eastAsia="Times New Roman" w:hAnsi="Gill Sans MT"/>
          <w:b/>
          <w:kern w:val="0"/>
          <w:sz w:val="22"/>
          <w:szCs w:val="22"/>
          <w:lang w:eastAsia="fr-FR"/>
        </w:rPr>
        <w:t xml:space="preserve">AVIS D’APPEL A MANIFESTATION D’INTERET CONCURRENT SUITE A UNE MANIFESTATION D’INTERET SPONTANEE EN VUE DE L’OCCUPATION TEMPORAIRE DU DOMAINE PUBLIC POUR LA REALISATION, L’EXPLOITATION ET LA MAINTENANCE </w:t>
      </w:r>
      <w:r w:rsidR="00DE1EC8">
        <w:rPr>
          <w:rFonts w:eastAsia="Times New Roman" w:hAnsi="Gill Sans MT"/>
          <w:b/>
          <w:kern w:val="0"/>
          <w:sz w:val="22"/>
          <w:szCs w:val="22"/>
          <w:lang w:eastAsia="fr-FR"/>
        </w:rPr>
        <w:t>D’UNE PRODUCTION D’ENERGIE RENOUVELABLE</w:t>
      </w:r>
      <w:r w:rsidRPr="00A83B1D">
        <w:rPr>
          <w:rFonts w:eastAsia="Times New Roman" w:hAnsi="Gill Sans MT"/>
          <w:b/>
          <w:kern w:val="0"/>
          <w:sz w:val="22"/>
          <w:szCs w:val="22"/>
          <w:lang w:eastAsia="fr-FR"/>
        </w:rPr>
        <w:t xml:space="preserve"> SUR UN PARKING COMMUNAUTAIRE</w:t>
      </w:r>
    </w:p>
    <w:p w:rsidR="00A83B1D" w:rsidRPr="00A83B1D" w:rsidRDefault="00A83B1D" w:rsidP="00A83B1D">
      <w:pPr>
        <w:widowControl/>
        <w:wordWrap/>
        <w:autoSpaceDE/>
        <w:autoSpaceDN/>
        <w:ind w:right="-709"/>
        <w:outlineLvl w:val="1"/>
        <w:rPr>
          <w:rFonts w:eastAsia="Times New Roman" w:hAnsi="Gill Sans MT"/>
          <w:b/>
          <w:kern w:val="0"/>
          <w:sz w:val="22"/>
          <w:szCs w:val="22"/>
          <w:lang w:eastAsia="fr-FR"/>
        </w:rPr>
      </w:pPr>
    </w:p>
    <w:tbl>
      <w:tblPr>
        <w:tblStyle w:val="Grilledutableau1"/>
        <w:tblW w:w="9776" w:type="dxa"/>
        <w:tblLook w:val="04A0" w:firstRow="1" w:lastRow="0" w:firstColumn="1" w:lastColumn="0" w:noHBand="0" w:noVBand="1"/>
      </w:tblPr>
      <w:tblGrid>
        <w:gridCol w:w="2649"/>
        <w:gridCol w:w="7127"/>
      </w:tblGrid>
      <w:tr w:rsidR="00A83B1D" w:rsidRPr="00A83B1D" w:rsidTr="00842A4C">
        <w:tc>
          <w:tcPr>
            <w:tcW w:w="2649" w:type="dxa"/>
            <w:vAlign w:val="center"/>
          </w:tcPr>
          <w:p w:rsidR="00A83B1D" w:rsidRPr="00A83B1D" w:rsidRDefault="00A83B1D" w:rsidP="00A83B1D">
            <w:pPr>
              <w:widowControl/>
              <w:wordWrap/>
              <w:autoSpaceDE/>
              <w:autoSpaceDN/>
              <w:spacing w:before="100" w:beforeAutospacing="1" w:after="100" w:afterAutospacing="1"/>
              <w:rPr>
                <w:rFonts w:eastAsia="Times New Roman" w:hAnsi="Gill Sans MT" w:cs="Arial"/>
                <w:b/>
                <w:color w:val="555555"/>
                <w:kern w:val="0"/>
                <w:sz w:val="21"/>
                <w:szCs w:val="21"/>
                <w:lang w:eastAsia="fr-FR"/>
              </w:rPr>
            </w:pPr>
            <w:r w:rsidRPr="00A83B1D">
              <w:rPr>
                <w:rFonts w:eastAsia="Times New Roman" w:hAnsi="Gill Sans MT" w:cs="Arial"/>
                <w:b/>
                <w:color w:val="555555"/>
                <w:kern w:val="0"/>
                <w:sz w:val="21"/>
                <w:szCs w:val="21"/>
                <w:lang w:eastAsia="fr-FR"/>
              </w:rPr>
              <w:t>Contexte</w:t>
            </w:r>
            <w:r w:rsidR="00842A4C" w:rsidRPr="00842A4C">
              <w:rPr>
                <w:rFonts w:eastAsia="Times New Roman" w:hAnsi="Gill Sans MT" w:cs="Arial"/>
                <w:b/>
                <w:color w:val="555555"/>
                <w:kern w:val="0"/>
                <w:sz w:val="21"/>
                <w:szCs w:val="21"/>
                <w:lang w:eastAsia="fr-FR"/>
              </w:rPr>
              <w:t xml:space="preserve"> et </w:t>
            </w:r>
            <w:r w:rsidR="00842A4C" w:rsidRPr="00A83B1D">
              <w:rPr>
                <w:rFonts w:eastAsia="Times New Roman" w:hAnsi="Gill Sans MT" w:cs="Arial"/>
                <w:b/>
                <w:color w:val="555555"/>
                <w:kern w:val="0"/>
                <w:sz w:val="21"/>
                <w:szCs w:val="21"/>
                <w:lang w:eastAsia="fr-FR"/>
              </w:rPr>
              <w:t>Autorité gestionnaire accordant l’autorisation</w:t>
            </w:r>
          </w:p>
        </w:tc>
        <w:tc>
          <w:tcPr>
            <w:tcW w:w="7127" w:type="dxa"/>
            <w:vAlign w:val="center"/>
          </w:tcPr>
          <w:p w:rsidR="00A83B1D" w:rsidRPr="00A83B1D" w:rsidRDefault="00A83B1D" w:rsidP="00A83B1D">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sidRPr="00A83B1D">
              <w:rPr>
                <w:rFonts w:eastAsia="Times New Roman" w:hAnsi="Gill Sans MT" w:cs="Arial"/>
                <w:color w:val="555555"/>
                <w:kern w:val="0"/>
                <w:sz w:val="21"/>
                <w:szCs w:val="21"/>
                <w:lang w:eastAsia="fr-FR"/>
              </w:rPr>
              <w:t xml:space="preserve">La Communauté de Communes Vallée de l’Hérault a reçu une demande d’occupation du domaine public enregistrée comme manifestation d’intérêt spontanée. Conformément aux articles L.2122-1 et suivants du Code général de la propriété des personnes publiques, s'agissant d'une demande d'occupation du domaine public en vue d'une exploitation économique par le biais d'une manifestation d'intérêt spontanée, la Communauté de Communes Vallée de l’Hérault procède à une publicité afin de s’assurer de l’absence de toute autre manifestation d’intérêt concurrente. </w:t>
            </w:r>
          </w:p>
        </w:tc>
      </w:tr>
      <w:tr w:rsidR="00A83B1D" w:rsidRPr="00A83B1D" w:rsidTr="00842A4C">
        <w:tc>
          <w:tcPr>
            <w:tcW w:w="2649" w:type="dxa"/>
            <w:vAlign w:val="center"/>
          </w:tcPr>
          <w:p w:rsidR="00A83B1D" w:rsidRPr="00A83B1D" w:rsidRDefault="00A83B1D" w:rsidP="00A83B1D">
            <w:pPr>
              <w:widowControl/>
              <w:wordWrap/>
              <w:autoSpaceDE/>
              <w:autoSpaceDN/>
              <w:spacing w:before="100" w:beforeAutospacing="1" w:after="100" w:afterAutospacing="1"/>
              <w:rPr>
                <w:rFonts w:eastAsia="Times New Roman" w:hAnsi="Gill Sans MT" w:cs="Arial"/>
                <w:b/>
                <w:color w:val="555555"/>
                <w:kern w:val="0"/>
                <w:sz w:val="21"/>
                <w:szCs w:val="21"/>
                <w:lang w:eastAsia="fr-FR"/>
              </w:rPr>
            </w:pPr>
            <w:r w:rsidRPr="00A83B1D">
              <w:rPr>
                <w:rFonts w:eastAsia="Times New Roman" w:hAnsi="Gill Sans MT" w:cs="Arial"/>
                <w:b/>
                <w:color w:val="555555"/>
                <w:kern w:val="0"/>
                <w:sz w:val="21"/>
                <w:szCs w:val="21"/>
                <w:lang w:eastAsia="fr-FR"/>
              </w:rPr>
              <w:t>Mode de passation</w:t>
            </w:r>
          </w:p>
        </w:tc>
        <w:tc>
          <w:tcPr>
            <w:tcW w:w="7127" w:type="dxa"/>
            <w:vAlign w:val="center"/>
          </w:tcPr>
          <w:p w:rsidR="00A83B1D" w:rsidRPr="00A83B1D" w:rsidRDefault="00A83B1D" w:rsidP="005A0D37">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sidRPr="00A83B1D">
              <w:rPr>
                <w:rFonts w:eastAsia="Times New Roman" w:hAnsi="Gill Sans MT" w:cs="Arial"/>
                <w:color w:val="555555"/>
                <w:kern w:val="0"/>
                <w:sz w:val="21"/>
                <w:szCs w:val="21"/>
                <w:lang w:eastAsia="fr-FR"/>
              </w:rPr>
              <w:t>Procédure de sélection en application de l’article L.2122-1-</w:t>
            </w:r>
            <w:r w:rsidR="005A0D37">
              <w:rPr>
                <w:rFonts w:eastAsia="Times New Roman" w:hAnsi="Gill Sans MT" w:cs="Arial"/>
                <w:color w:val="555555"/>
                <w:kern w:val="0"/>
                <w:sz w:val="21"/>
                <w:szCs w:val="21"/>
                <w:lang w:eastAsia="fr-FR"/>
              </w:rPr>
              <w:t xml:space="preserve">1 et suivants </w:t>
            </w:r>
            <w:r w:rsidRPr="00A83B1D">
              <w:rPr>
                <w:rFonts w:eastAsia="Times New Roman" w:hAnsi="Gill Sans MT" w:cs="Arial"/>
                <w:color w:val="555555"/>
                <w:kern w:val="0"/>
                <w:sz w:val="21"/>
                <w:szCs w:val="21"/>
                <w:lang w:eastAsia="fr-FR"/>
              </w:rPr>
              <w:t>du code général de la propriété des personnes publiques.</w:t>
            </w:r>
          </w:p>
        </w:tc>
      </w:tr>
      <w:tr w:rsidR="00A83B1D" w:rsidRPr="00A83B1D" w:rsidTr="00842A4C">
        <w:tc>
          <w:tcPr>
            <w:tcW w:w="2649" w:type="dxa"/>
            <w:vAlign w:val="center"/>
          </w:tcPr>
          <w:p w:rsidR="00A83B1D" w:rsidRPr="00A83B1D" w:rsidRDefault="00A83B1D" w:rsidP="00A83B1D">
            <w:pPr>
              <w:widowControl/>
              <w:wordWrap/>
              <w:autoSpaceDE/>
              <w:autoSpaceDN/>
              <w:spacing w:before="100" w:beforeAutospacing="1" w:after="100" w:afterAutospacing="1"/>
              <w:rPr>
                <w:rFonts w:eastAsia="Times New Roman" w:hAnsi="Gill Sans MT" w:cs="Arial"/>
                <w:b/>
                <w:color w:val="555555"/>
                <w:kern w:val="0"/>
                <w:sz w:val="21"/>
                <w:szCs w:val="21"/>
                <w:lang w:eastAsia="fr-FR"/>
              </w:rPr>
            </w:pPr>
            <w:r w:rsidRPr="00A83B1D">
              <w:rPr>
                <w:rFonts w:eastAsia="Times New Roman" w:hAnsi="Gill Sans MT" w:cs="Arial"/>
                <w:b/>
                <w:color w:val="555555"/>
                <w:kern w:val="0"/>
                <w:sz w:val="21"/>
                <w:szCs w:val="21"/>
                <w:lang w:eastAsia="fr-FR"/>
              </w:rPr>
              <w:t xml:space="preserve">Objet </w:t>
            </w:r>
          </w:p>
        </w:tc>
        <w:tc>
          <w:tcPr>
            <w:tcW w:w="7127" w:type="dxa"/>
            <w:vAlign w:val="center"/>
          </w:tcPr>
          <w:p w:rsidR="00A83B1D" w:rsidRPr="00A83B1D" w:rsidRDefault="00A83B1D" w:rsidP="005D7ED7">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sidRPr="00A83B1D">
              <w:rPr>
                <w:rFonts w:eastAsia="Times New Roman" w:hAnsi="Gill Sans MT" w:cs="Arial"/>
                <w:color w:val="555555"/>
                <w:kern w:val="0"/>
                <w:sz w:val="21"/>
                <w:szCs w:val="21"/>
                <w:lang w:eastAsia="fr-FR"/>
              </w:rPr>
              <w:t>Mise à disposition du domaine public en vue de la réalisation d’une activité économique permettant de répondre aux enjeux de transition énergétique ;</w:t>
            </w:r>
            <w:r w:rsidRPr="00A83B1D">
              <w:rPr>
                <w:rFonts w:hAnsi="Gill Sans MT"/>
                <w:b/>
                <w:bCs/>
                <w:kern w:val="0"/>
                <w:szCs w:val="22"/>
                <w:lang w:eastAsia="en-US"/>
              </w:rPr>
              <w:t xml:space="preserve"> </w:t>
            </w:r>
            <w:r w:rsidRPr="00A83B1D">
              <w:rPr>
                <w:rFonts w:eastAsia="Times New Roman" w:hAnsi="Gill Sans MT" w:cs="Arial"/>
                <w:color w:val="555555"/>
                <w:kern w:val="0"/>
                <w:sz w:val="21"/>
                <w:szCs w:val="21"/>
                <w:lang w:eastAsia="fr-FR"/>
              </w:rPr>
              <w:t xml:space="preserve">Réalisation, exploitation et maintenance </w:t>
            </w:r>
            <w:r w:rsidR="005D7ED7">
              <w:rPr>
                <w:rFonts w:eastAsia="Times New Roman" w:hAnsi="Gill Sans MT" w:cs="Arial"/>
                <w:color w:val="555555"/>
                <w:kern w:val="0"/>
                <w:sz w:val="21"/>
                <w:szCs w:val="21"/>
                <w:lang w:eastAsia="fr-FR"/>
              </w:rPr>
              <w:t>d’une production d’énergie renouvelable</w:t>
            </w:r>
            <w:r w:rsidRPr="00A83B1D">
              <w:rPr>
                <w:rFonts w:eastAsia="Times New Roman" w:hAnsi="Gill Sans MT" w:cs="Arial"/>
                <w:color w:val="555555"/>
                <w:kern w:val="0"/>
                <w:sz w:val="21"/>
                <w:szCs w:val="21"/>
                <w:lang w:eastAsia="fr-FR"/>
              </w:rPr>
              <w:t xml:space="preserve"> sur un parking communautaire</w:t>
            </w:r>
          </w:p>
        </w:tc>
      </w:tr>
      <w:tr w:rsidR="00A83B1D" w:rsidRPr="00A83B1D" w:rsidTr="00842A4C">
        <w:tc>
          <w:tcPr>
            <w:tcW w:w="2649" w:type="dxa"/>
            <w:vAlign w:val="center"/>
          </w:tcPr>
          <w:p w:rsidR="00A83B1D" w:rsidRPr="00A83B1D" w:rsidRDefault="00A83B1D" w:rsidP="00A83B1D">
            <w:pPr>
              <w:widowControl/>
              <w:wordWrap/>
              <w:autoSpaceDE/>
              <w:autoSpaceDN/>
              <w:spacing w:before="100" w:beforeAutospacing="1" w:after="100" w:afterAutospacing="1"/>
              <w:rPr>
                <w:rFonts w:eastAsia="Times New Roman" w:hAnsi="Gill Sans MT" w:cs="Arial"/>
                <w:b/>
                <w:color w:val="555555"/>
                <w:kern w:val="0"/>
                <w:sz w:val="21"/>
                <w:szCs w:val="21"/>
                <w:lang w:eastAsia="fr-FR"/>
              </w:rPr>
            </w:pPr>
            <w:r w:rsidRPr="00A83B1D">
              <w:rPr>
                <w:rFonts w:eastAsia="Times New Roman" w:hAnsi="Gill Sans MT" w:cs="Arial"/>
                <w:b/>
                <w:color w:val="555555"/>
                <w:kern w:val="0"/>
                <w:sz w:val="21"/>
                <w:szCs w:val="21"/>
                <w:lang w:eastAsia="fr-FR"/>
              </w:rPr>
              <w:t>Lieu d’exécution</w:t>
            </w:r>
          </w:p>
        </w:tc>
        <w:tc>
          <w:tcPr>
            <w:tcW w:w="7127" w:type="dxa"/>
            <w:vAlign w:val="center"/>
          </w:tcPr>
          <w:p w:rsidR="00A83B1D" w:rsidRPr="00A83B1D" w:rsidRDefault="00A83B1D" w:rsidP="005D7ED7">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sidRPr="00A83B1D">
              <w:rPr>
                <w:rFonts w:eastAsia="Times New Roman" w:hAnsi="Gill Sans MT" w:cs="Arial"/>
                <w:color w:val="555555"/>
                <w:kern w:val="0"/>
                <w:sz w:val="21"/>
                <w:szCs w:val="21"/>
                <w:lang w:eastAsia="fr-FR"/>
              </w:rPr>
              <w:t xml:space="preserve">Parking du Pôle Santé, </w:t>
            </w:r>
            <w:r w:rsidR="005D7ED7">
              <w:rPr>
                <w:rFonts w:eastAsia="Times New Roman" w:hAnsi="Gill Sans MT" w:cs="Arial"/>
                <w:color w:val="555555"/>
                <w:kern w:val="0"/>
                <w:sz w:val="21"/>
                <w:szCs w:val="21"/>
                <w:lang w:eastAsia="fr-FR"/>
              </w:rPr>
              <w:t xml:space="preserve"> Avenue de Lodève – 34 150 GIGNAC </w:t>
            </w:r>
            <w:r w:rsidRPr="00A83B1D">
              <w:rPr>
                <w:rFonts w:eastAsia="Times New Roman" w:hAnsi="Gill Sans MT" w:cs="Arial"/>
                <w:color w:val="555555"/>
                <w:kern w:val="0"/>
                <w:sz w:val="21"/>
                <w:szCs w:val="21"/>
                <w:lang w:eastAsia="fr-FR"/>
              </w:rPr>
              <w:t>[</w:t>
            </w:r>
          </w:p>
        </w:tc>
      </w:tr>
      <w:tr w:rsidR="00A83B1D" w:rsidRPr="00A83B1D" w:rsidTr="00842A4C">
        <w:tc>
          <w:tcPr>
            <w:tcW w:w="2649" w:type="dxa"/>
            <w:vAlign w:val="center"/>
          </w:tcPr>
          <w:p w:rsidR="00A83B1D" w:rsidRPr="00A83B1D" w:rsidRDefault="00A83B1D" w:rsidP="00A83B1D">
            <w:pPr>
              <w:widowControl/>
              <w:wordWrap/>
              <w:autoSpaceDE/>
              <w:autoSpaceDN/>
              <w:spacing w:before="100" w:beforeAutospacing="1" w:after="100" w:afterAutospacing="1"/>
              <w:rPr>
                <w:rFonts w:eastAsia="Times New Roman" w:hAnsi="Gill Sans MT" w:cs="Arial"/>
                <w:b/>
                <w:color w:val="555555"/>
                <w:kern w:val="0"/>
                <w:sz w:val="21"/>
                <w:szCs w:val="21"/>
                <w:lang w:eastAsia="fr-FR"/>
              </w:rPr>
            </w:pPr>
            <w:r w:rsidRPr="00A83B1D">
              <w:rPr>
                <w:rFonts w:eastAsia="Times New Roman" w:hAnsi="Gill Sans MT" w:cs="Arial"/>
                <w:b/>
                <w:color w:val="555555"/>
                <w:kern w:val="0"/>
                <w:sz w:val="21"/>
                <w:szCs w:val="21"/>
                <w:lang w:eastAsia="fr-FR"/>
              </w:rPr>
              <w:t>Caractéristiques principales</w:t>
            </w:r>
          </w:p>
        </w:tc>
        <w:tc>
          <w:tcPr>
            <w:tcW w:w="7127" w:type="dxa"/>
            <w:vAlign w:val="center"/>
          </w:tcPr>
          <w:p w:rsidR="00A83B1D" w:rsidRPr="00A83B1D" w:rsidRDefault="000E5D4B" w:rsidP="005D7ED7">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sidRPr="000E5D4B">
              <w:rPr>
                <w:rFonts w:eastAsia="Times New Roman" w:hAnsi="Gill Sans MT" w:cs="Arial"/>
                <w:color w:val="44546A" w:themeColor="text2"/>
                <w:kern w:val="0"/>
                <w:sz w:val="21"/>
                <w:szCs w:val="21"/>
                <w:lang w:eastAsia="fr-FR"/>
              </w:rPr>
              <w:t>1 200</w:t>
            </w:r>
            <w:r w:rsidR="00A83B1D" w:rsidRPr="000E5D4B">
              <w:rPr>
                <w:rFonts w:eastAsia="Times New Roman" w:hAnsi="Gill Sans MT" w:cs="Arial"/>
                <w:color w:val="44546A" w:themeColor="text2"/>
                <w:kern w:val="0"/>
                <w:sz w:val="21"/>
                <w:szCs w:val="21"/>
                <w:lang w:eastAsia="fr-FR"/>
              </w:rPr>
              <w:t xml:space="preserve"> m2 </w:t>
            </w:r>
            <w:r w:rsidR="00A83B1D" w:rsidRPr="00A83B1D">
              <w:rPr>
                <w:rFonts w:eastAsia="Times New Roman" w:hAnsi="Gill Sans MT" w:cs="Arial"/>
                <w:color w:val="555555"/>
                <w:kern w:val="0"/>
                <w:sz w:val="21"/>
                <w:szCs w:val="21"/>
                <w:lang w:eastAsia="fr-FR"/>
              </w:rPr>
              <w:t>pour une puissance maximale de </w:t>
            </w:r>
            <w:r w:rsidR="005D7ED7">
              <w:rPr>
                <w:rFonts w:eastAsia="Times New Roman" w:hAnsi="Gill Sans MT" w:cs="Arial"/>
                <w:color w:val="555555"/>
                <w:kern w:val="0"/>
                <w:sz w:val="21"/>
                <w:szCs w:val="21"/>
                <w:lang w:eastAsia="fr-FR"/>
              </w:rPr>
              <w:t>250 KWC</w:t>
            </w:r>
          </w:p>
        </w:tc>
      </w:tr>
      <w:tr w:rsidR="00A83B1D" w:rsidRPr="00A83B1D" w:rsidTr="00842A4C">
        <w:tc>
          <w:tcPr>
            <w:tcW w:w="2649" w:type="dxa"/>
            <w:vAlign w:val="center"/>
          </w:tcPr>
          <w:p w:rsidR="00A83B1D" w:rsidRPr="00A83B1D" w:rsidRDefault="00A83B1D" w:rsidP="00A83B1D">
            <w:pPr>
              <w:widowControl/>
              <w:wordWrap/>
              <w:autoSpaceDE/>
              <w:autoSpaceDN/>
              <w:spacing w:before="100" w:beforeAutospacing="1" w:after="100" w:afterAutospacing="1"/>
              <w:rPr>
                <w:rFonts w:eastAsia="Times New Roman" w:hAnsi="Gill Sans MT" w:cs="Arial"/>
                <w:b/>
                <w:color w:val="555555"/>
                <w:kern w:val="0"/>
                <w:sz w:val="21"/>
                <w:szCs w:val="21"/>
                <w:lang w:eastAsia="fr-FR"/>
              </w:rPr>
            </w:pPr>
            <w:r w:rsidRPr="00A83B1D">
              <w:rPr>
                <w:rFonts w:eastAsia="Times New Roman" w:hAnsi="Gill Sans MT" w:cs="Arial"/>
                <w:b/>
                <w:color w:val="555555"/>
                <w:kern w:val="0"/>
                <w:sz w:val="21"/>
                <w:szCs w:val="21"/>
                <w:lang w:eastAsia="fr-FR"/>
              </w:rPr>
              <w:t>Forme juridique de l’occupation</w:t>
            </w:r>
          </w:p>
        </w:tc>
        <w:tc>
          <w:tcPr>
            <w:tcW w:w="7127" w:type="dxa"/>
            <w:vAlign w:val="center"/>
          </w:tcPr>
          <w:p w:rsidR="00A83B1D" w:rsidRPr="00A83B1D" w:rsidRDefault="00A83B1D" w:rsidP="00A83B1D">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sidRPr="00A83B1D">
              <w:rPr>
                <w:rFonts w:eastAsia="Times New Roman" w:hAnsi="Gill Sans MT" w:cs="Arial"/>
                <w:color w:val="555555"/>
                <w:kern w:val="0"/>
                <w:sz w:val="21"/>
                <w:szCs w:val="21"/>
                <w:lang w:eastAsia="fr-FR"/>
              </w:rPr>
              <w:t>Convention d’autorisation d’occupation temporaire du domaine public</w:t>
            </w:r>
          </w:p>
        </w:tc>
      </w:tr>
      <w:tr w:rsidR="00A83B1D" w:rsidRPr="00A83B1D" w:rsidTr="00842A4C">
        <w:tc>
          <w:tcPr>
            <w:tcW w:w="2649" w:type="dxa"/>
            <w:vAlign w:val="center"/>
          </w:tcPr>
          <w:p w:rsidR="00A83B1D" w:rsidRPr="00A83B1D" w:rsidRDefault="00A83B1D" w:rsidP="00A83B1D">
            <w:pPr>
              <w:widowControl/>
              <w:wordWrap/>
              <w:autoSpaceDE/>
              <w:autoSpaceDN/>
              <w:spacing w:before="100" w:beforeAutospacing="1" w:after="100" w:afterAutospacing="1"/>
              <w:jc w:val="left"/>
              <w:rPr>
                <w:rFonts w:eastAsia="Times New Roman" w:hAnsi="Gill Sans MT" w:cs="Arial"/>
                <w:b/>
                <w:color w:val="555555"/>
                <w:kern w:val="0"/>
                <w:sz w:val="21"/>
                <w:szCs w:val="21"/>
                <w:lang w:eastAsia="fr-FR"/>
              </w:rPr>
            </w:pPr>
            <w:r w:rsidRPr="00A83B1D">
              <w:rPr>
                <w:rFonts w:eastAsia="Times New Roman" w:hAnsi="Gill Sans MT" w:cs="Arial"/>
                <w:b/>
                <w:color w:val="555555"/>
                <w:kern w:val="0"/>
                <w:sz w:val="21"/>
                <w:szCs w:val="21"/>
                <w:lang w:eastAsia="fr-FR"/>
              </w:rPr>
              <w:t xml:space="preserve">Durée de l’occupation/exploitation </w:t>
            </w:r>
          </w:p>
        </w:tc>
        <w:tc>
          <w:tcPr>
            <w:tcW w:w="7127" w:type="dxa"/>
            <w:vAlign w:val="center"/>
          </w:tcPr>
          <w:p w:rsidR="00A83B1D" w:rsidRPr="00A83B1D" w:rsidRDefault="00A83B1D" w:rsidP="00A83B1D">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sidRPr="00A83B1D">
              <w:rPr>
                <w:rFonts w:eastAsia="Times New Roman" w:hAnsi="Gill Sans MT" w:cs="Arial"/>
                <w:color w:val="555555"/>
                <w:kern w:val="0"/>
                <w:sz w:val="21"/>
                <w:szCs w:val="21"/>
                <w:lang w:eastAsia="fr-FR"/>
              </w:rPr>
              <w:t>Durée maximale de 30 années à compter de la mise en service de l’équipement</w:t>
            </w:r>
          </w:p>
        </w:tc>
      </w:tr>
      <w:tr w:rsidR="00A83B1D" w:rsidRPr="00A83B1D" w:rsidTr="00842A4C">
        <w:tc>
          <w:tcPr>
            <w:tcW w:w="2649" w:type="dxa"/>
            <w:vAlign w:val="center"/>
          </w:tcPr>
          <w:p w:rsidR="00A83B1D" w:rsidRPr="00A83B1D" w:rsidRDefault="00A83B1D" w:rsidP="00A83B1D">
            <w:pPr>
              <w:widowControl/>
              <w:wordWrap/>
              <w:autoSpaceDE/>
              <w:autoSpaceDN/>
              <w:spacing w:before="100" w:beforeAutospacing="1" w:after="100" w:afterAutospacing="1"/>
              <w:jc w:val="left"/>
              <w:rPr>
                <w:rFonts w:eastAsia="Times New Roman" w:hAnsi="Gill Sans MT" w:cs="Arial"/>
                <w:b/>
                <w:color w:val="555555"/>
                <w:kern w:val="0"/>
                <w:sz w:val="21"/>
                <w:szCs w:val="21"/>
                <w:lang w:eastAsia="fr-FR"/>
              </w:rPr>
            </w:pPr>
            <w:r w:rsidRPr="00A83B1D">
              <w:rPr>
                <w:rFonts w:eastAsia="Times New Roman" w:hAnsi="Gill Sans MT" w:cs="Arial"/>
                <w:b/>
                <w:color w:val="555555"/>
                <w:kern w:val="0"/>
                <w:sz w:val="21"/>
                <w:szCs w:val="21"/>
                <w:lang w:eastAsia="fr-FR"/>
              </w:rPr>
              <w:t>Conditions d’occupation</w:t>
            </w:r>
          </w:p>
        </w:tc>
        <w:tc>
          <w:tcPr>
            <w:tcW w:w="7127" w:type="dxa"/>
            <w:vAlign w:val="center"/>
          </w:tcPr>
          <w:p w:rsidR="00A83B1D" w:rsidRPr="00A83B1D" w:rsidRDefault="00A83B1D" w:rsidP="00A83B1D">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sidRPr="00A83B1D">
              <w:rPr>
                <w:rFonts w:eastAsia="Times New Roman" w:hAnsi="Gill Sans MT" w:cs="Arial"/>
                <w:color w:val="555555"/>
                <w:kern w:val="0"/>
                <w:sz w:val="21"/>
                <w:szCs w:val="21"/>
                <w:lang w:eastAsia="fr-FR"/>
              </w:rPr>
              <w:t>Investissements à la charge de l’occupant. Cette occupation sera consentie moyennant le paiement d’une redevance.</w:t>
            </w:r>
          </w:p>
        </w:tc>
      </w:tr>
      <w:tr w:rsidR="00A83B1D" w:rsidRPr="00A83B1D" w:rsidTr="00842A4C">
        <w:tc>
          <w:tcPr>
            <w:tcW w:w="2649" w:type="dxa"/>
            <w:vAlign w:val="center"/>
          </w:tcPr>
          <w:p w:rsidR="00A83B1D" w:rsidRPr="00A83B1D" w:rsidRDefault="00A83B1D" w:rsidP="00A83B1D">
            <w:pPr>
              <w:widowControl/>
              <w:wordWrap/>
              <w:autoSpaceDE/>
              <w:autoSpaceDN/>
              <w:spacing w:before="100" w:beforeAutospacing="1" w:after="100" w:afterAutospacing="1"/>
              <w:jc w:val="left"/>
              <w:rPr>
                <w:rFonts w:eastAsia="Times New Roman" w:hAnsi="Gill Sans MT" w:cs="Arial"/>
                <w:b/>
                <w:color w:val="555555"/>
                <w:kern w:val="0"/>
                <w:sz w:val="21"/>
                <w:szCs w:val="21"/>
                <w:lang w:eastAsia="fr-FR"/>
              </w:rPr>
            </w:pPr>
            <w:r w:rsidRPr="00A83B1D">
              <w:rPr>
                <w:rFonts w:eastAsia="Times New Roman" w:hAnsi="Gill Sans MT" w:cs="Arial"/>
                <w:b/>
                <w:color w:val="555555"/>
                <w:kern w:val="0"/>
                <w:sz w:val="21"/>
                <w:szCs w:val="21"/>
                <w:lang w:eastAsia="fr-FR"/>
              </w:rPr>
              <w:t>Modalités de présentation des intérêts concurrents</w:t>
            </w:r>
          </w:p>
        </w:tc>
        <w:tc>
          <w:tcPr>
            <w:tcW w:w="7127" w:type="dxa"/>
            <w:vAlign w:val="center"/>
          </w:tcPr>
          <w:p w:rsidR="00A83B1D" w:rsidRPr="00A83B1D" w:rsidRDefault="00A83B1D" w:rsidP="00A83B1D">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sidRPr="00A83B1D">
              <w:rPr>
                <w:rFonts w:eastAsia="Times New Roman" w:hAnsi="Gill Sans MT" w:cs="Arial"/>
                <w:color w:val="555555"/>
                <w:kern w:val="0"/>
                <w:sz w:val="21"/>
                <w:szCs w:val="21"/>
                <w:lang w:eastAsia="fr-FR"/>
              </w:rPr>
              <w:t>Tout porteur d’un projet concurrent, intéressé par l’occupation de tout ou partie du domaine public communautaire susvisé, pour une durée n’excédant pas la période mentionnée ci-dessus, peut se manifester. La demande correspondante devra comporter une note de motivation et présenter succinctement le modèle économique projeté, les moyens techniques mis en œuvre et l’expérience professionnelle du candidat.</w:t>
            </w:r>
          </w:p>
        </w:tc>
      </w:tr>
      <w:tr w:rsidR="00A83B1D" w:rsidRPr="00A83B1D" w:rsidTr="00842A4C">
        <w:tc>
          <w:tcPr>
            <w:tcW w:w="2649" w:type="dxa"/>
            <w:vAlign w:val="center"/>
          </w:tcPr>
          <w:p w:rsidR="00A83B1D" w:rsidRPr="00A83B1D" w:rsidRDefault="00A83B1D" w:rsidP="00A83B1D">
            <w:pPr>
              <w:widowControl/>
              <w:wordWrap/>
              <w:autoSpaceDE/>
              <w:autoSpaceDN/>
              <w:spacing w:before="100" w:beforeAutospacing="1" w:after="100" w:afterAutospacing="1"/>
              <w:jc w:val="left"/>
              <w:rPr>
                <w:rFonts w:eastAsia="Times New Roman" w:hAnsi="Gill Sans MT" w:cs="Arial"/>
                <w:b/>
                <w:color w:val="555555"/>
                <w:kern w:val="0"/>
                <w:sz w:val="21"/>
                <w:szCs w:val="21"/>
                <w:lang w:eastAsia="fr-FR"/>
              </w:rPr>
            </w:pPr>
            <w:r w:rsidRPr="00A83B1D">
              <w:rPr>
                <w:rFonts w:eastAsia="Times New Roman" w:hAnsi="Gill Sans MT" w:cs="Arial"/>
                <w:b/>
                <w:color w:val="555555"/>
                <w:kern w:val="0"/>
                <w:sz w:val="21"/>
                <w:szCs w:val="21"/>
                <w:lang w:eastAsia="fr-FR"/>
              </w:rPr>
              <w:t>Issue de la procédure</w:t>
            </w:r>
          </w:p>
        </w:tc>
        <w:tc>
          <w:tcPr>
            <w:tcW w:w="7127" w:type="dxa"/>
            <w:vAlign w:val="center"/>
          </w:tcPr>
          <w:p w:rsidR="00A83B1D" w:rsidRPr="00A83B1D" w:rsidRDefault="00A83B1D" w:rsidP="005A0D37">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sidRPr="00A83B1D">
              <w:rPr>
                <w:rFonts w:eastAsia="Times New Roman" w:hAnsi="Gill Sans MT" w:cs="Arial"/>
                <w:color w:val="555555"/>
                <w:kern w:val="0"/>
                <w:sz w:val="21"/>
                <w:szCs w:val="21"/>
                <w:lang w:eastAsia="fr-FR"/>
              </w:rPr>
              <w:t>Si aucun intérêt concurrent ne se manifeste avant la date limite de réception mentionnée ci-après, la Communauté de Communes pourra délivrer à l’entité ayant manifesté son intérêt spontanément le titre d’occupation du domaine public afférent. Dans l’hypothèse contraire, où d’autres porteurs de projets se manifesteraient à la suite de la publication du présent avis, une procédure de sélection préalable à la délivrance d’une autorisation d’occupation du domaine public sera organisée en application de l’article L. 2122-1-</w:t>
            </w:r>
            <w:r w:rsidR="005A0D37">
              <w:rPr>
                <w:rFonts w:eastAsia="Times New Roman" w:hAnsi="Gill Sans MT" w:cs="Arial"/>
                <w:color w:val="555555"/>
                <w:kern w:val="0"/>
                <w:sz w:val="21"/>
                <w:szCs w:val="21"/>
                <w:lang w:eastAsia="fr-FR"/>
              </w:rPr>
              <w:t>1</w:t>
            </w:r>
            <w:r w:rsidRPr="00A83B1D">
              <w:rPr>
                <w:rFonts w:eastAsia="Times New Roman" w:hAnsi="Gill Sans MT" w:cs="Arial"/>
                <w:color w:val="555555"/>
                <w:kern w:val="0"/>
                <w:sz w:val="21"/>
                <w:szCs w:val="21"/>
                <w:lang w:eastAsia="fr-FR"/>
              </w:rPr>
              <w:t xml:space="preserve"> du code général de la propriété des personnes publiques. Un cahier des charges sera transmis aux candidats qui se seront manifestés et ils seront invités à fournir un dossier composé des éléments qui y seront mentionnés. Le dossier de candidature ainsi constitué devra être envoyé dans les délais et à l’adresse indiquée par le cahier des charges. Une commission ad hoc de la Communauté de Communes Vallée de l’Hérault sera saisie pour avis des projets déposés, et le Conseil communautaire se prononcera sur l’attribution définitive. La collectivité propriétaire se réserve la possibilité de négocier avec tout ou partie des candidats. Elle se réserve également la possibilité de ne pas donner suite à cette procédure</w:t>
            </w:r>
          </w:p>
        </w:tc>
      </w:tr>
      <w:tr w:rsidR="00A83B1D" w:rsidRPr="00A83B1D" w:rsidTr="00842A4C">
        <w:tc>
          <w:tcPr>
            <w:tcW w:w="2649" w:type="dxa"/>
            <w:vAlign w:val="center"/>
          </w:tcPr>
          <w:p w:rsidR="00A83B1D" w:rsidRPr="00A83B1D" w:rsidRDefault="00A83B1D" w:rsidP="00A83B1D">
            <w:pPr>
              <w:widowControl/>
              <w:wordWrap/>
              <w:autoSpaceDE/>
              <w:autoSpaceDN/>
              <w:spacing w:before="100" w:beforeAutospacing="1" w:after="100" w:afterAutospacing="1"/>
              <w:jc w:val="left"/>
              <w:rPr>
                <w:rFonts w:eastAsia="Times New Roman" w:hAnsi="Gill Sans MT" w:cs="Arial"/>
                <w:b/>
                <w:color w:val="555555"/>
                <w:kern w:val="0"/>
                <w:sz w:val="21"/>
                <w:szCs w:val="21"/>
                <w:lang w:eastAsia="fr-FR"/>
              </w:rPr>
            </w:pPr>
            <w:r w:rsidRPr="00A83B1D">
              <w:rPr>
                <w:rFonts w:eastAsia="Times New Roman" w:hAnsi="Gill Sans MT" w:cs="Arial"/>
                <w:b/>
                <w:color w:val="555555"/>
                <w:kern w:val="0"/>
                <w:sz w:val="21"/>
                <w:szCs w:val="21"/>
                <w:lang w:eastAsia="fr-FR"/>
              </w:rPr>
              <w:t xml:space="preserve">Contact et demande de renseignements </w:t>
            </w:r>
          </w:p>
        </w:tc>
        <w:tc>
          <w:tcPr>
            <w:tcW w:w="7127" w:type="dxa"/>
            <w:vAlign w:val="center"/>
          </w:tcPr>
          <w:p w:rsidR="00A56689" w:rsidRDefault="00A56689" w:rsidP="00A56689">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Pr>
                <w:rFonts w:eastAsia="Times New Roman" w:hAnsi="Gill Sans MT" w:cs="Arial"/>
                <w:color w:val="555555"/>
                <w:kern w:val="0"/>
                <w:sz w:val="21"/>
                <w:szCs w:val="21"/>
                <w:lang w:eastAsia="fr-FR"/>
              </w:rPr>
              <w:t>Communauté de Communes Vallée de l’Hérault</w:t>
            </w:r>
            <w:r>
              <w:rPr>
                <w:rFonts w:eastAsia="Times New Roman" w:hAnsi="Gill Sans MT" w:cs="Arial"/>
                <w:color w:val="555555"/>
                <w:kern w:val="0"/>
                <w:sz w:val="21"/>
                <w:szCs w:val="21"/>
                <w:lang w:eastAsia="fr-FR"/>
              </w:rPr>
              <w:br/>
              <w:t>Services marchés</w:t>
            </w:r>
            <w:r>
              <w:rPr>
                <w:rFonts w:eastAsia="Times New Roman" w:hAnsi="Gill Sans MT" w:cs="Arial"/>
                <w:color w:val="555555"/>
                <w:kern w:val="0"/>
                <w:sz w:val="21"/>
                <w:szCs w:val="21"/>
                <w:lang w:eastAsia="fr-FR"/>
              </w:rPr>
              <w:br/>
              <w:t xml:space="preserve">2 parc d’activités de </w:t>
            </w:r>
            <w:proofErr w:type="spellStart"/>
            <w:r>
              <w:rPr>
                <w:rFonts w:eastAsia="Times New Roman" w:hAnsi="Gill Sans MT" w:cs="Arial"/>
                <w:color w:val="555555"/>
                <w:kern w:val="0"/>
                <w:sz w:val="21"/>
                <w:szCs w:val="21"/>
                <w:lang w:eastAsia="fr-FR"/>
              </w:rPr>
              <w:t>Camalcé</w:t>
            </w:r>
            <w:proofErr w:type="spellEnd"/>
            <w:r>
              <w:rPr>
                <w:rFonts w:eastAsia="Times New Roman" w:hAnsi="Gill Sans MT" w:cs="Arial"/>
                <w:color w:val="555555"/>
                <w:kern w:val="0"/>
                <w:sz w:val="21"/>
                <w:szCs w:val="21"/>
                <w:lang w:eastAsia="fr-FR"/>
              </w:rPr>
              <w:br/>
              <w:t>BP15</w:t>
            </w:r>
            <w:r>
              <w:rPr>
                <w:rFonts w:eastAsia="Times New Roman" w:hAnsi="Gill Sans MT" w:cs="Arial"/>
                <w:color w:val="555555"/>
                <w:kern w:val="0"/>
                <w:sz w:val="21"/>
                <w:szCs w:val="21"/>
                <w:lang w:eastAsia="fr-FR"/>
              </w:rPr>
              <w:br/>
              <w:t>34150 Gignac</w:t>
            </w:r>
          </w:p>
          <w:p w:rsidR="00A56689" w:rsidRPr="00A83B1D" w:rsidRDefault="00A56689" w:rsidP="00A56689">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Pr>
                <w:rFonts w:eastAsia="Times New Roman" w:hAnsi="Gill Sans MT" w:cs="Arial"/>
                <w:color w:val="555555"/>
                <w:kern w:val="0"/>
                <w:sz w:val="21"/>
                <w:szCs w:val="21"/>
                <w:lang w:eastAsia="fr-FR"/>
              </w:rPr>
              <w:t>Tél : 04 67 57 04 50</w:t>
            </w:r>
          </w:p>
        </w:tc>
      </w:tr>
      <w:tr w:rsidR="00A83B1D" w:rsidRPr="00A83B1D" w:rsidTr="00842A4C">
        <w:tc>
          <w:tcPr>
            <w:tcW w:w="2649" w:type="dxa"/>
            <w:vAlign w:val="center"/>
          </w:tcPr>
          <w:p w:rsidR="00A83B1D" w:rsidRPr="00A83B1D" w:rsidRDefault="00A83B1D" w:rsidP="00A83B1D">
            <w:pPr>
              <w:widowControl/>
              <w:wordWrap/>
              <w:autoSpaceDE/>
              <w:autoSpaceDN/>
              <w:spacing w:before="100" w:beforeAutospacing="1" w:after="100" w:afterAutospacing="1"/>
              <w:jc w:val="left"/>
              <w:rPr>
                <w:rFonts w:eastAsia="Times New Roman" w:hAnsi="Gill Sans MT" w:cs="Arial"/>
                <w:b/>
                <w:color w:val="555555"/>
                <w:kern w:val="0"/>
                <w:sz w:val="21"/>
                <w:szCs w:val="21"/>
                <w:lang w:eastAsia="fr-FR"/>
              </w:rPr>
            </w:pPr>
            <w:r w:rsidRPr="00A83B1D">
              <w:rPr>
                <w:rFonts w:eastAsia="Times New Roman" w:hAnsi="Gill Sans MT" w:cs="Arial"/>
                <w:b/>
                <w:color w:val="555555"/>
                <w:kern w:val="0"/>
                <w:sz w:val="21"/>
                <w:szCs w:val="21"/>
                <w:lang w:eastAsia="fr-FR"/>
              </w:rPr>
              <w:lastRenderedPageBreak/>
              <w:t>Adresse à laquelle l’offre de manifestation d’intérêt concurrente doit être envoyée ou déposée</w:t>
            </w:r>
          </w:p>
        </w:tc>
        <w:tc>
          <w:tcPr>
            <w:tcW w:w="7127" w:type="dxa"/>
            <w:vAlign w:val="center"/>
          </w:tcPr>
          <w:p w:rsidR="00A56689" w:rsidRDefault="00A56689" w:rsidP="00A56689">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Pr>
                <w:rFonts w:eastAsia="Times New Roman" w:hAnsi="Gill Sans MT" w:cs="Arial"/>
                <w:color w:val="555555"/>
                <w:kern w:val="0"/>
                <w:sz w:val="21"/>
                <w:szCs w:val="21"/>
                <w:lang w:eastAsia="fr-FR"/>
              </w:rPr>
              <w:t>Communauté de Communes Vallée de l’Hérault</w:t>
            </w:r>
            <w:r>
              <w:rPr>
                <w:rFonts w:eastAsia="Times New Roman" w:hAnsi="Gill Sans MT" w:cs="Arial"/>
                <w:color w:val="555555"/>
                <w:kern w:val="0"/>
                <w:sz w:val="21"/>
                <w:szCs w:val="21"/>
                <w:lang w:eastAsia="fr-FR"/>
              </w:rPr>
              <w:br/>
              <w:t>Services marchés</w:t>
            </w:r>
            <w:r>
              <w:rPr>
                <w:rFonts w:eastAsia="Times New Roman" w:hAnsi="Gill Sans MT" w:cs="Arial"/>
                <w:color w:val="555555"/>
                <w:kern w:val="0"/>
                <w:sz w:val="21"/>
                <w:szCs w:val="21"/>
                <w:lang w:eastAsia="fr-FR"/>
              </w:rPr>
              <w:br/>
              <w:t xml:space="preserve">2 parc d’activités de </w:t>
            </w:r>
            <w:proofErr w:type="spellStart"/>
            <w:r>
              <w:rPr>
                <w:rFonts w:eastAsia="Times New Roman" w:hAnsi="Gill Sans MT" w:cs="Arial"/>
                <w:color w:val="555555"/>
                <w:kern w:val="0"/>
                <w:sz w:val="21"/>
                <w:szCs w:val="21"/>
                <w:lang w:eastAsia="fr-FR"/>
              </w:rPr>
              <w:t>Camalcé</w:t>
            </w:r>
            <w:proofErr w:type="spellEnd"/>
            <w:r>
              <w:rPr>
                <w:rFonts w:eastAsia="Times New Roman" w:hAnsi="Gill Sans MT" w:cs="Arial"/>
                <w:color w:val="555555"/>
                <w:kern w:val="0"/>
                <w:sz w:val="21"/>
                <w:szCs w:val="21"/>
                <w:lang w:eastAsia="fr-FR"/>
              </w:rPr>
              <w:br/>
              <w:t>BP15</w:t>
            </w:r>
            <w:r>
              <w:rPr>
                <w:rFonts w:eastAsia="Times New Roman" w:hAnsi="Gill Sans MT" w:cs="Arial"/>
                <w:color w:val="555555"/>
                <w:kern w:val="0"/>
                <w:sz w:val="21"/>
                <w:szCs w:val="21"/>
                <w:lang w:eastAsia="fr-FR"/>
              </w:rPr>
              <w:br/>
              <w:t>34150 Gignac</w:t>
            </w:r>
          </w:p>
          <w:p w:rsidR="00A83B1D" w:rsidRPr="00A83B1D" w:rsidRDefault="00A56689" w:rsidP="00A56689">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Pr>
                <w:rFonts w:eastAsia="Times New Roman" w:hAnsi="Gill Sans MT" w:cs="Arial"/>
                <w:color w:val="555555"/>
                <w:kern w:val="0"/>
                <w:sz w:val="21"/>
                <w:szCs w:val="21"/>
                <w:lang w:eastAsia="fr-FR"/>
              </w:rPr>
              <w:t>Tél : 04 67 57 04 50</w:t>
            </w:r>
          </w:p>
        </w:tc>
      </w:tr>
      <w:tr w:rsidR="00A83B1D" w:rsidRPr="00A83B1D" w:rsidTr="00842A4C">
        <w:tc>
          <w:tcPr>
            <w:tcW w:w="2649" w:type="dxa"/>
            <w:vAlign w:val="center"/>
          </w:tcPr>
          <w:p w:rsidR="00A83B1D" w:rsidRPr="00A83B1D" w:rsidRDefault="00A83B1D" w:rsidP="00A83B1D">
            <w:pPr>
              <w:widowControl/>
              <w:wordWrap/>
              <w:autoSpaceDE/>
              <w:autoSpaceDN/>
              <w:spacing w:before="100" w:beforeAutospacing="1" w:after="100" w:afterAutospacing="1"/>
              <w:jc w:val="left"/>
              <w:rPr>
                <w:rFonts w:eastAsia="Times New Roman" w:hAnsi="Gill Sans MT" w:cs="Arial"/>
                <w:b/>
                <w:color w:val="555555"/>
                <w:kern w:val="0"/>
                <w:sz w:val="21"/>
                <w:szCs w:val="21"/>
                <w:lang w:eastAsia="fr-FR"/>
              </w:rPr>
            </w:pPr>
            <w:r w:rsidRPr="00A83B1D">
              <w:rPr>
                <w:rFonts w:eastAsia="Times New Roman" w:hAnsi="Gill Sans MT" w:cs="Arial"/>
                <w:b/>
                <w:color w:val="555555"/>
                <w:kern w:val="0"/>
                <w:sz w:val="21"/>
                <w:szCs w:val="21"/>
                <w:lang w:eastAsia="fr-FR"/>
              </w:rPr>
              <w:t xml:space="preserve">Date limite de réception </w:t>
            </w:r>
          </w:p>
        </w:tc>
        <w:tc>
          <w:tcPr>
            <w:tcW w:w="7127" w:type="dxa"/>
            <w:vAlign w:val="center"/>
          </w:tcPr>
          <w:p w:rsidR="00A83B1D" w:rsidRPr="00A83B1D" w:rsidRDefault="00C52DB2" w:rsidP="00A83B1D">
            <w:pPr>
              <w:widowControl/>
              <w:wordWrap/>
              <w:autoSpaceDE/>
              <w:autoSpaceDN/>
              <w:spacing w:before="100" w:beforeAutospacing="1" w:after="100" w:afterAutospacing="1"/>
              <w:rPr>
                <w:rFonts w:eastAsia="Times New Roman" w:hAnsi="Gill Sans MT" w:cs="Arial"/>
                <w:color w:val="555555"/>
                <w:kern w:val="0"/>
                <w:sz w:val="21"/>
                <w:szCs w:val="21"/>
                <w:lang w:eastAsia="fr-FR"/>
              </w:rPr>
            </w:pPr>
            <w:r w:rsidRPr="00C52DB2">
              <w:rPr>
                <w:rFonts w:eastAsia="Times New Roman" w:hAnsi="Gill Sans MT" w:cs="Arial"/>
                <w:color w:val="555555"/>
                <w:kern w:val="0"/>
                <w:sz w:val="21"/>
                <w:szCs w:val="21"/>
                <w:lang w:eastAsia="fr-FR"/>
              </w:rPr>
              <w:t>Vendredi 04 juin 2021 à 12h00</w:t>
            </w:r>
          </w:p>
        </w:tc>
      </w:tr>
    </w:tbl>
    <w:p w:rsidR="00842A4C" w:rsidRPr="00842A4C" w:rsidRDefault="00842A4C" w:rsidP="00A56689">
      <w:pPr>
        <w:widowControl/>
        <w:shd w:val="clear" w:color="auto" w:fill="FFFFFF"/>
        <w:wordWrap/>
        <w:autoSpaceDE/>
        <w:autoSpaceDN/>
        <w:spacing w:before="100" w:beforeAutospacing="1" w:after="100" w:afterAutospacing="1"/>
        <w:rPr>
          <w:rFonts w:hAnsi="Gill Sans MT"/>
          <w:color w:val="000000"/>
          <w:sz w:val="22"/>
          <w:szCs w:val="22"/>
        </w:rPr>
      </w:pPr>
      <w:bookmarkStart w:id="0" w:name="_GoBack"/>
      <w:bookmarkEnd w:id="0"/>
    </w:p>
    <w:sectPr w:rsidR="00842A4C" w:rsidRPr="00842A4C" w:rsidSect="00842A4C">
      <w:headerReference w:type="default" r:id="rId8"/>
      <w:footerReference w:type="default" r:id="rId9"/>
      <w:endnotePr>
        <w:numFmt w:val="decimal"/>
      </w:endnotePr>
      <w:pgSz w:w="11906" w:h="16838"/>
      <w:pgMar w:top="1417" w:right="1133" w:bottom="709" w:left="1417"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277" w:rsidRDefault="00A47277">
      <w:r>
        <w:separator/>
      </w:r>
    </w:p>
  </w:endnote>
  <w:endnote w:type="continuationSeparator" w:id="0">
    <w:p w:rsidR="00A47277" w:rsidRDefault="00A4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Schoolbo냠愴럘愴߀´´膁">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277" w:rsidRDefault="00A47277">
    <w:pPr>
      <w:pStyle w:val="Pieddepage"/>
    </w:pPr>
    <w:r>
      <w:rPr>
        <w:noProof/>
        <w:lang w:eastAsia="fr-FR"/>
      </w:rPr>
      <mc:AlternateContent>
        <mc:Choice Requires="wps">
          <w:drawing>
            <wp:anchor distT="0" distB="0" distL="114300" distR="114300" simplePos="0" relativeHeight="251657216" behindDoc="0" locked="0" layoutInCell="0" allowOverlap="1">
              <wp:simplePos x="0" y="0"/>
              <wp:positionH relativeFrom="page">
                <wp:posOffset>6663055</wp:posOffset>
              </wp:positionH>
              <wp:positionV relativeFrom="page">
                <wp:posOffset>9857740</wp:posOffset>
              </wp:positionV>
              <wp:extent cx="368300" cy="274320"/>
              <wp:effectExtent l="5080" t="8890" r="762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47277" w:rsidRDefault="00A47277">
                          <w:pPr>
                            <w:jc w:val="center"/>
                          </w:pPr>
                          <w:r>
                            <w:fldChar w:fldCharType="begin"/>
                          </w:r>
                          <w:r>
                            <w:instrText xml:space="preserve"> PAGE    \* MERGEFORMAT </w:instrText>
                          </w:r>
                          <w:r>
                            <w:fldChar w:fldCharType="separate"/>
                          </w:r>
                          <w:r w:rsidR="00C52DB2" w:rsidRPr="00C52DB2">
                            <w:rPr>
                              <w:noProof/>
                              <w:sz w:val="16"/>
                              <w:szCs w:val="16"/>
                              <w:lang w:val="en-US"/>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524.65pt;margin-top:776.2pt;width:29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" o:allowincell="f" adj="14135" strokecolor="gray" strokeweight=".25pt">
              <v:textbox>
                <w:txbxContent>
                  <w:p w:rsidR="00A47277" w:rsidRDefault="00A47277">
                    <w:pPr>
                      <w:jc w:val="center"/>
                    </w:pPr>
                    <w:r>
                      <w:fldChar w:fldCharType="begin"/>
                    </w:r>
                    <w:r>
                      <w:instrText xml:space="preserve"> PAGE    \* MERGEFORMAT </w:instrText>
                    </w:r>
                    <w:r>
                      <w:fldChar w:fldCharType="separate"/>
                    </w:r>
                    <w:r w:rsidR="00C52DB2" w:rsidRPr="00C52DB2">
                      <w:rPr>
                        <w:noProof/>
                        <w:sz w:val="16"/>
                        <w:szCs w:val="16"/>
                        <w:lang w:val="en-US"/>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277" w:rsidRDefault="00A47277">
      <w:r>
        <w:separator/>
      </w:r>
    </w:p>
  </w:footnote>
  <w:footnote w:type="continuationSeparator" w:id="0">
    <w:p w:rsidR="00A47277" w:rsidRDefault="00A4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277" w:rsidRDefault="00A47277">
    <w:pPr>
      <w:widowControl/>
      <w:wordWrap/>
      <w:rPr>
        <w:rFonts w:ascii="Century Schoolbo냠愴럘愴߀´´膁" w:eastAsia="Times New Roman" w:hAnsi="Century Schoolbo냠愴럘愴߀´´膁"/>
        <w:color w:val="000000"/>
        <w:sz w:val="22"/>
      </w:rPr>
    </w:pPr>
    <w:r>
      <w:rPr>
        <w:rFonts w:ascii="Century Schoolbo냠愴럘愴߀´´膁" w:eastAsia="Times New Roman" w:hAnsi="Century Schoolbo냠愴럘愴߀´´膁"/>
        <w:noProof/>
        <w:color w:val="000000"/>
        <w:sz w:val="22"/>
        <w:lang w:eastAsia="fr-FR"/>
      </w:rPr>
      <w:drawing>
        <wp:anchor distT="0" distB="0" distL="114300" distR="114300" simplePos="0" relativeHeight="251658240" behindDoc="0" locked="0" layoutInCell="1" allowOverlap="1">
          <wp:simplePos x="0" y="0"/>
          <wp:positionH relativeFrom="column">
            <wp:posOffset>-128270</wp:posOffset>
          </wp:positionH>
          <wp:positionV relativeFrom="paragraph">
            <wp:posOffset>-173355</wp:posOffset>
          </wp:positionV>
          <wp:extent cx="1371600" cy="400050"/>
          <wp:effectExtent l="0" t="0" r="0" b="0"/>
          <wp:wrapSquare wrapText="bothSides"/>
          <wp:docPr id="7" name="Image 1" descr="logo_cc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cv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BC7"/>
    <w:multiLevelType w:val="hybridMultilevel"/>
    <w:tmpl w:val="C83A056A"/>
    <w:lvl w:ilvl="0" w:tplc="2C70136A">
      <w:start w:val="2"/>
      <w:numFmt w:val="bullet"/>
      <w:lvlText w:val="-"/>
      <w:lvlJc w:val="left"/>
      <w:pPr>
        <w:ind w:left="360" w:hanging="360"/>
      </w:pPr>
      <w:rPr>
        <w:rFonts w:ascii="Gill Sans MT" w:eastAsia="Gill Sans MT" w:hAnsi="Gill Sans MT" w:cs="Times New Roman" w:hint="default"/>
        <w:b w:val="0"/>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F2180"/>
    <w:multiLevelType w:val="hybridMultilevel"/>
    <w:tmpl w:val="86B8A47E"/>
    <w:lvl w:ilvl="0" w:tplc="5A4A229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7410350"/>
    <w:multiLevelType w:val="hybridMultilevel"/>
    <w:tmpl w:val="8DD8093A"/>
    <w:lvl w:ilvl="0" w:tplc="2C70136A">
      <w:start w:val="2"/>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626F7"/>
    <w:multiLevelType w:val="multilevel"/>
    <w:tmpl w:val="0FF6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F4E5A"/>
    <w:multiLevelType w:val="hybridMultilevel"/>
    <w:tmpl w:val="FCD886E0"/>
    <w:lvl w:ilvl="0" w:tplc="513A9AC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EA5340"/>
    <w:multiLevelType w:val="hybridMultilevel"/>
    <w:tmpl w:val="E02469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C119E3"/>
    <w:multiLevelType w:val="multilevel"/>
    <w:tmpl w:val="B22E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84340"/>
    <w:multiLevelType w:val="hybridMultilevel"/>
    <w:tmpl w:val="C6C28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A2DC8"/>
    <w:multiLevelType w:val="multilevel"/>
    <w:tmpl w:val="15B645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2CE609F"/>
    <w:multiLevelType w:val="hybridMultilevel"/>
    <w:tmpl w:val="BB7E4B40"/>
    <w:lvl w:ilvl="0" w:tplc="12384154">
      <w:start w:val="1"/>
      <w:numFmt w:val="bullet"/>
      <w:lvlText w:val="-"/>
      <w:lvlJc w:val="left"/>
      <w:pPr>
        <w:ind w:left="720" w:hanging="360"/>
      </w:pPr>
      <w:rPr>
        <w:rFonts w:ascii="Gill Sans MT" w:eastAsia="Gill Sans MT" w:hAnsi="Gill Sans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B01D95"/>
    <w:multiLevelType w:val="hybridMultilevel"/>
    <w:tmpl w:val="CA48BA2E"/>
    <w:lvl w:ilvl="0" w:tplc="35D6A17E">
      <w:numFmt w:val="bullet"/>
      <w:lvlText w:val="-"/>
      <w:lvlJc w:val="left"/>
      <w:pPr>
        <w:ind w:left="720" w:hanging="360"/>
      </w:pPr>
      <w:rPr>
        <w:rFonts w:ascii="Gill Sans MT" w:eastAsia="Times New Roman" w:hAnsi="Gill Sans MT"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9B1DB9"/>
    <w:multiLevelType w:val="hybridMultilevel"/>
    <w:tmpl w:val="40A2DCE6"/>
    <w:lvl w:ilvl="0" w:tplc="3EBAF3BE">
      <w:start w:val="12"/>
      <w:numFmt w:val="bullet"/>
      <w:lvlText w:val="-"/>
      <w:lvlJc w:val="left"/>
      <w:pPr>
        <w:ind w:left="720" w:hanging="360"/>
      </w:pPr>
      <w:rPr>
        <w:rFonts w:ascii="Arial,Bold" w:eastAsiaTheme="minorHAnsi" w:hAnsi="Arial,Bold" w:cs="Arial,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CC2122"/>
    <w:multiLevelType w:val="multilevel"/>
    <w:tmpl w:val="9AF88D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4457DE1"/>
    <w:multiLevelType w:val="hybridMultilevel"/>
    <w:tmpl w:val="43C4458E"/>
    <w:lvl w:ilvl="0" w:tplc="513A9AC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C5219A"/>
    <w:multiLevelType w:val="hybridMultilevel"/>
    <w:tmpl w:val="AD24D8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9454552"/>
    <w:multiLevelType w:val="hybridMultilevel"/>
    <w:tmpl w:val="70062C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A54D66"/>
    <w:multiLevelType w:val="hybridMultilevel"/>
    <w:tmpl w:val="30AED474"/>
    <w:lvl w:ilvl="0" w:tplc="86D4DA96">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6D7200"/>
    <w:multiLevelType w:val="hybridMultilevel"/>
    <w:tmpl w:val="D0BAF29C"/>
    <w:lvl w:ilvl="0" w:tplc="5C0EFF74">
      <w:start w:val="3"/>
      <w:numFmt w:val="bullet"/>
      <w:lvlText w:val="-"/>
      <w:lvlJc w:val="left"/>
      <w:pPr>
        <w:ind w:left="720" w:hanging="360"/>
      </w:pPr>
      <w:rPr>
        <w:rFonts w:ascii="Gill Sans MT" w:eastAsia="Gill Sans MT"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C34F39"/>
    <w:multiLevelType w:val="hybridMultilevel"/>
    <w:tmpl w:val="65A61E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F269FA"/>
    <w:multiLevelType w:val="multilevel"/>
    <w:tmpl w:val="D50E2F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1057727"/>
    <w:multiLevelType w:val="hybridMultilevel"/>
    <w:tmpl w:val="903CF23E"/>
    <w:lvl w:ilvl="0" w:tplc="97729A22">
      <w:numFmt w:val="bullet"/>
      <w:lvlText w:val="-"/>
      <w:lvlJc w:val="left"/>
      <w:pPr>
        <w:ind w:left="720" w:hanging="360"/>
      </w:pPr>
      <w:rPr>
        <w:rFonts w:ascii="Gill Sans MT" w:eastAsia="Gill Sans MT"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7A293D"/>
    <w:multiLevelType w:val="hybridMultilevel"/>
    <w:tmpl w:val="9A02E1BE"/>
    <w:lvl w:ilvl="0" w:tplc="2C70136A">
      <w:start w:val="2"/>
      <w:numFmt w:val="bullet"/>
      <w:lvlText w:val="-"/>
      <w:lvlJc w:val="left"/>
      <w:pPr>
        <w:ind w:left="360" w:hanging="360"/>
      </w:pPr>
      <w:rPr>
        <w:rFonts w:ascii="Gill Sans MT" w:eastAsia="Gill Sans MT" w:hAnsi="Gill Sans MT" w:cs="Times New Roman" w:hint="default"/>
        <w:b w:val="0"/>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946296"/>
    <w:multiLevelType w:val="multilevel"/>
    <w:tmpl w:val="A2EEF3B0"/>
    <w:lvl w:ilvl="0">
      <w:start w:val="1"/>
      <w:numFmt w:val="decimal"/>
      <w:lvlText w:val="%1."/>
      <w:lvlJc w:val="left"/>
      <w:pPr>
        <w:tabs>
          <w:tab w:val="num" w:pos="360"/>
        </w:tabs>
        <w:ind w:left="360" w:hanging="360"/>
      </w:pPr>
      <w:rPr>
        <w:rFonts w:ascii="Gill Sans MT" w:eastAsia="Gill Sans MT" w:hAnsi="Gill Sans MT" w:hint="default"/>
        <w:b/>
        <w:i/>
        <w:color w:val="000000"/>
        <w:sz w:val="22"/>
      </w:rPr>
    </w:lvl>
    <w:lvl w:ilvl="1">
      <w:start w:val="1"/>
      <w:numFmt w:val="decimal"/>
      <w:lvlText w:val="%1.%2."/>
      <w:lvlJc w:val="left"/>
      <w:pPr>
        <w:tabs>
          <w:tab w:val="num" w:pos="1068"/>
        </w:tabs>
        <w:ind w:left="1068" w:hanging="360"/>
      </w:pPr>
      <w:rPr>
        <w:rFonts w:ascii="Gill Sans MT" w:eastAsia="Gill Sans MT" w:hAnsi="Gill Sans MT" w:hint="default"/>
        <w:b/>
        <w:i/>
        <w:color w:val="000000"/>
        <w:sz w:val="22"/>
      </w:rPr>
    </w:lvl>
    <w:lvl w:ilvl="2">
      <w:start w:val="3"/>
      <w:numFmt w:val="bullet"/>
      <w:lvlText w:val=""/>
      <w:lvlJc w:val="left"/>
      <w:pPr>
        <w:ind w:left="1776" w:hanging="360"/>
      </w:pPr>
      <w:rPr>
        <w:rFonts w:ascii="Symbol" w:eastAsia="Times New Roman" w:hAnsi="Symbol" w:cs="Times New Roman" w:hint="default"/>
      </w:rPr>
    </w:lvl>
    <w:lvl w:ilvl="3" w:tentative="1">
      <w:start w:val="1"/>
      <w:numFmt w:val="decimal"/>
      <w:lvlText w:val="%1.%2.%3.%4."/>
      <w:lvlJc w:val="left"/>
      <w:pPr>
        <w:tabs>
          <w:tab w:val="num" w:pos="2844"/>
        </w:tabs>
        <w:ind w:left="2844" w:hanging="720"/>
      </w:pPr>
      <w:rPr>
        <w:rFonts w:ascii="Gill Sans MT" w:eastAsia="Gill Sans MT" w:hAnsi="Gill Sans MT" w:hint="default"/>
        <w:b/>
        <w:i/>
        <w:color w:val="000000"/>
        <w:sz w:val="22"/>
      </w:rPr>
    </w:lvl>
    <w:lvl w:ilvl="4" w:tentative="1">
      <w:start w:val="1"/>
      <w:numFmt w:val="decimal"/>
      <w:lvlText w:val="%1.%2.%3.%4.%5."/>
      <w:lvlJc w:val="left"/>
      <w:pPr>
        <w:tabs>
          <w:tab w:val="num" w:pos="3912"/>
        </w:tabs>
        <w:ind w:left="3912" w:hanging="1080"/>
      </w:pPr>
      <w:rPr>
        <w:rFonts w:ascii="Gill Sans MT" w:eastAsia="Gill Sans MT" w:hAnsi="Gill Sans MT" w:hint="default"/>
        <w:b/>
        <w:i/>
        <w:color w:val="000000"/>
        <w:sz w:val="22"/>
      </w:rPr>
    </w:lvl>
    <w:lvl w:ilvl="5" w:tentative="1">
      <w:start w:val="1"/>
      <w:numFmt w:val="decimal"/>
      <w:lvlText w:val="%1.%2.%3.%4.%5.%6."/>
      <w:lvlJc w:val="left"/>
      <w:pPr>
        <w:tabs>
          <w:tab w:val="num" w:pos="4620"/>
        </w:tabs>
        <w:ind w:left="4620" w:hanging="1080"/>
      </w:pPr>
      <w:rPr>
        <w:rFonts w:ascii="Gill Sans MT" w:eastAsia="Gill Sans MT" w:hAnsi="Gill Sans MT" w:hint="default"/>
        <w:b/>
        <w:i/>
        <w:color w:val="000000"/>
        <w:sz w:val="22"/>
      </w:rPr>
    </w:lvl>
    <w:lvl w:ilvl="6" w:tentative="1">
      <w:start w:val="1"/>
      <w:numFmt w:val="decimal"/>
      <w:lvlText w:val="%1.%2.%3.%4.%5.%6.%7."/>
      <w:lvlJc w:val="left"/>
      <w:pPr>
        <w:tabs>
          <w:tab w:val="num" w:pos="5688"/>
        </w:tabs>
        <w:ind w:left="5688" w:hanging="1440"/>
      </w:pPr>
      <w:rPr>
        <w:rFonts w:ascii="Gill Sans MT" w:eastAsia="Gill Sans MT" w:hAnsi="Gill Sans MT" w:hint="default"/>
        <w:b/>
        <w:i/>
        <w:color w:val="000000"/>
        <w:sz w:val="22"/>
      </w:rPr>
    </w:lvl>
    <w:lvl w:ilvl="7" w:tentative="1">
      <w:start w:val="1"/>
      <w:numFmt w:val="decimal"/>
      <w:lvlText w:val="%1.%2.%3.%4.%5.%6.%7.%8."/>
      <w:lvlJc w:val="left"/>
      <w:pPr>
        <w:tabs>
          <w:tab w:val="num" w:pos="6396"/>
        </w:tabs>
        <w:ind w:left="6396" w:hanging="1440"/>
      </w:pPr>
      <w:rPr>
        <w:rFonts w:ascii="Gill Sans MT" w:eastAsia="Gill Sans MT" w:hAnsi="Gill Sans MT" w:hint="default"/>
        <w:b/>
        <w:i/>
        <w:color w:val="000000"/>
        <w:sz w:val="22"/>
      </w:rPr>
    </w:lvl>
    <w:lvl w:ilvl="8" w:tentative="1">
      <w:start w:val="1"/>
      <w:numFmt w:val="decimal"/>
      <w:lvlText w:val="%1.%2.%3.%4.%5.%6.%7.%8.%9."/>
      <w:lvlJc w:val="left"/>
      <w:pPr>
        <w:tabs>
          <w:tab w:val="num" w:pos="7464"/>
        </w:tabs>
        <w:ind w:left="7464" w:hanging="1800"/>
      </w:pPr>
      <w:rPr>
        <w:rFonts w:ascii="Gill Sans MT" w:eastAsia="Gill Sans MT" w:hAnsi="Gill Sans MT" w:hint="default"/>
        <w:b/>
        <w:i/>
        <w:color w:val="000000"/>
        <w:sz w:val="22"/>
      </w:rPr>
    </w:lvl>
  </w:abstractNum>
  <w:abstractNum w:abstractNumId="23" w15:restartNumberingAfterBreak="0">
    <w:nsid w:val="5C946297"/>
    <w:multiLevelType w:val="multilevel"/>
    <w:tmpl w:val="00000000"/>
    <w:lvl w:ilvl="0">
      <w:start w:val="1"/>
      <w:numFmt w:val="decimal"/>
      <w:lvlText w:val="%1."/>
      <w:lvlJc w:val="left"/>
      <w:pPr>
        <w:tabs>
          <w:tab w:val="num" w:pos="360"/>
        </w:tabs>
        <w:ind w:left="360" w:hanging="360"/>
      </w:pPr>
      <w:rPr>
        <w:rFonts w:ascii="Gill Sans MT" w:eastAsia="Gill Sans MT" w:hAnsi="Gill Sans MT" w:hint="default"/>
        <w:b/>
        <w:i/>
        <w:color w:val="7030A0"/>
        <w:sz w:val="20"/>
      </w:rPr>
    </w:lvl>
    <w:lvl w:ilvl="1">
      <w:start w:val="1"/>
      <w:numFmt w:val="decimal"/>
      <w:lvlText w:val="%1.%2."/>
      <w:lvlJc w:val="left"/>
      <w:pPr>
        <w:tabs>
          <w:tab w:val="num" w:pos="1068"/>
        </w:tabs>
        <w:ind w:left="1068" w:hanging="360"/>
      </w:pPr>
      <w:rPr>
        <w:rFonts w:ascii="Gill Sans MT" w:eastAsia="Gill Sans MT" w:hAnsi="Gill Sans MT" w:hint="default"/>
        <w:b/>
        <w:i/>
        <w:color w:val="7030A0"/>
        <w:sz w:val="20"/>
      </w:rPr>
    </w:lvl>
    <w:lvl w:ilvl="2">
      <w:start w:val="1"/>
      <w:numFmt w:val="decimal"/>
      <w:lvlText w:val="%1.%2.%3."/>
      <w:lvlJc w:val="left"/>
      <w:pPr>
        <w:tabs>
          <w:tab w:val="num" w:pos="2136"/>
        </w:tabs>
        <w:ind w:left="2136" w:hanging="720"/>
      </w:pPr>
      <w:rPr>
        <w:rFonts w:ascii="Gill Sans MT" w:eastAsia="Gill Sans MT" w:hAnsi="Gill Sans MT" w:hint="default"/>
        <w:b/>
        <w:i/>
        <w:color w:val="7030A0"/>
        <w:sz w:val="20"/>
      </w:rPr>
    </w:lvl>
    <w:lvl w:ilvl="3" w:tentative="1">
      <w:start w:val="1"/>
      <w:numFmt w:val="decimal"/>
      <w:lvlText w:val="%1.%2.%3.%4."/>
      <w:lvlJc w:val="left"/>
      <w:pPr>
        <w:tabs>
          <w:tab w:val="num" w:pos="2844"/>
        </w:tabs>
        <w:ind w:left="2844" w:hanging="720"/>
      </w:pPr>
      <w:rPr>
        <w:rFonts w:ascii="Gill Sans MT" w:eastAsia="Gill Sans MT" w:hAnsi="Gill Sans MT" w:hint="default"/>
        <w:b/>
        <w:i/>
        <w:color w:val="7030A0"/>
        <w:sz w:val="20"/>
      </w:rPr>
    </w:lvl>
    <w:lvl w:ilvl="4" w:tentative="1">
      <w:start w:val="1"/>
      <w:numFmt w:val="decimal"/>
      <w:lvlText w:val="%1.%2.%3.%4.%5."/>
      <w:lvlJc w:val="left"/>
      <w:pPr>
        <w:tabs>
          <w:tab w:val="num" w:pos="3912"/>
        </w:tabs>
        <w:ind w:left="3912" w:hanging="1080"/>
      </w:pPr>
      <w:rPr>
        <w:rFonts w:ascii="Gill Sans MT" w:eastAsia="Gill Sans MT" w:hAnsi="Gill Sans MT" w:hint="default"/>
        <w:b/>
        <w:i/>
        <w:color w:val="7030A0"/>
        <w:sz w:val="20"/>
      </w:rPr>
    </w:lvl>
    <w:lvl w:ilvl="5" w:tentative="1">
      <w:start w:val="1"/>
      <w:numFmt w:val="decimal"/>
      <w:lvlText w:val="%1.%2.%3.%4.%5.%6."/>
      <w:lvlJc w:val="left"/>
      <w:pPr>
        <w:tabs>
          <w:tab w:val="num" w:pos="4620"/>
        </w:tabs>
        <w:ind w:left="4620" w:hanging="1080"/>
      </w:pPr>
      <w:rPr>
        <w:rFonts w:ascii="Gill Sans MT" w:eastAsia="Gill Sans MT" w:hAnsi="Gill Sans MT" w:hint="default"/>
        <w:b/>
        <w:i/>
        <w:color w:val="7030A0"/>
        <w:sz w:val="20"/>
      </w:rPr>
    </w:lvl>
    <w:lvl w:ilvl="6" w:tentative="1">
      <w:start w:val="1"/>
      <w:numFmt w:val="decimal"/>
      <w:lvlText w:val="%1.%2.%3.%4.%5.%6.%7."/>
      <w:lvlJc w:val="left"/>
      <w:pPr>
        <w:tabs>
          <w:tab w:val="num" w:pos="5688"/>
        </w:tabs>
        <w:ind w:left="5688" w:hanging="1440"/>
      </w:pPr>
      <w:rPr>
        <w:rFonts w:ascii="Gill Sans MT" w:eastAsia="Gill Sans MT" w:hAnsi="Gill Sans MT" w:hint="default"/>
        <w:b/>
        <w:i/>
        <w:color w:val="7030A0"/>
        <w:sz w:val="20"/>
      </w:rPr>
    </w:lvl>
    <w:lvl w:ilvl="7" w:tentative="1">
      <w:start w:val="1"/>
      <w:numFmt w:val="decimal"/>
      <w:lvlText w:val="%1.%2.%3.%4.%5.%6.%7.%8."/>
      <w:lvlJc w:val="left"/>
      <w:pPr>
        <w:tabs>
          <w:tab w:val="num" w:pos="6396"/>
        </w:tabs>
        <w:ind w:left="6396" w:hanging="1440"/>
      </w:pPr>
      <w:rPr>
        <w:rFonts w:ascii="Gill Sans MT" w:eastAsia="Gill Sans MT" w:hAnsi="Gill Sans MT" w:hint="default"/>
        <w:b/>
        <w:i/>
        <w:color w:val="7030A0"/>
        <w:sz w:val="20"/>
      </w:rPr>
    </w:lvl>
    <w:lvl w:ilvl="8" w:tentative="1">
      <w:start w:val="1"/>
      <w:numFmt w:val="decimal"/>
      <w:lvlText w:val="%1.%2.%3.%4.%5.%6.%7.%8.%9."/>
      <w:lvlJc w:val="left"/>
      <w:pPr>
        <w:tabs>
          <w:tab w:val="num" w:pos="7464"/>
        </w:tabs>
        <w:ind w:left="7464" w:hanging="1800"/>
      </w:pPr>
      <w:rPr>
        <w:rFonts w:ascii="Gill Sans MT" w:eastAsia="Gill Sans MT" w:hAnsi="Gill Sans MT" w:hint="default"/>
        <w:b/>
        <w:i/>
        <w:color w:val="7030A0"/>
        <w:sz w:val="20"/>
      </w:rPr>
    </w:lvl>
  </w:abstractNum>
  <w:abstractNum w:abstractNumId="24" w15:restartNumberingAfterBreak="0">
    <w:nsid w:val="5C946298"/>
    <w:multiLevelType w:val="singleLevel"/>
    <w:tmpl w:val="2C70136A"/>
    <w:lvl w:ilvl="0">
      <w:start w:val="2"/>
      <w:numFmt w:val="bullet"/>
      <w:lvlText w:val="-"/>
      <w:lvlJc w:val="left"/>
      <w:pPr>
        <w:ind w:left="360" w:hanging="360"/>
      </w:pPr>
      <w:rPr>
        <w:rFonts w:ascii="Gill Sans MT" w:eastAsia="Gill Sans MT" w:hAnsi="Gill Sans MT" w:cs="Times New Roman" w:hint="default"/>
        <w:b w:val="0"/>
        <w:color w:val="000000"/>
        <w:sz w:val="22"/>
      </w:rPr>
    </w:lvl>
  </w:abstractNum>
  <w:abstractNum w:abstractNumId="25" w15:restartNumberingAfterBreak="0">
    <w:nsid w:val="5C946299"/>
    <w:multiLevelType w:val="multilevel"/>
    <w:tmpl w:val="00000000"/>
    <w:lvl w:ilvl="0">
      <w:start w:val="1"/>
      <w:numFmt w:val="decimal"/>
      <w:lvlText w:val="%1."/>
      <w:lvlJc w:val="left"/>
      <w:pPr>
        <w:tabs>
          <w:tab w:val="num" w:pos="360"/>
        </w:tabs>
        <w:ind w:left="360" w:hanging="360"/>
      </w:pPr>
      <w:rPr>
        <w:rFonts w:ascii="Gill Sans MT" w:eastAsia="Gill Sans MT" w:hAnsi="Gill Sans MT" w:hint="default"/>
        <w:b/>
        <w:i/>
        <w:color w:val="000000"/>
        <w:sz w:val="22"/>
      </w:rPr>
    </w:lvl>
    <w:lvl w:ilvl="1">
      <w:start w:val="1"/>
      <w:numFmt w:val="decimal"/>
      <w:lvlText w:val="%1.%2."/>
      <w:lvlJc w:val="left"/>
      <w:pPr>
        <w:tabs>
          <w:tab w:val="num" w:pos="1428"/>
        </w:tabs>
        <w:ind w:left="1428" w:hanging="360"/>
      </w:pPr>
      <w:rPr>
        <w:rFonts w:ascii="Gill Sans MT" w:eastAsia="Gill Sans MT" w:hAnsi="Gill Sans MT" w:hint="default"/>
        <w:b/>
        <w:i/>
        <w:color w:val="000000"/>
        <w:sz w:val="22"/>
      </w:rPr>
    </w:lvl>
    <w:lvl w:ilvl="2" w:tentative="1">
      <w:start w:val="1"/>
      <w:numFmt w:val="decimal"/>
      <w:lvlText w:val="%1.%2.%3."/>
      <w:lvlJc w:val="left"/>
      <w:pPr>
        <w:tabs>
          <w:tab w:val="num" w:pos="2856"/>
        </w:tabs>
        <w:ind w:left="2856" w:hanging="720"/>
      </w:pPr>
      <w:rPr>
        <w:rFonts w:ascii="Gill Sans MT" w:eastAsia="Gill Sans MT" w:hAnsi="Gill Sans MT" w:hint="default"/>
        <w:b/>
        <w:i/>
        <w:color w:val="000000"/>
        <w:sz w:val="22"/>
      </w:rPr>
    </w:lvl>
    <w:lvl w:ilvl="3" w:tentative="1">
      <w:start w:val="1"/>
      <w:numFmt w:val="decimal"/>
      <w:lvlText w:val="%1.%2.%3.%4."/>
      <w:lvlJc w:val="left"/>
      <w:pPr>
        <w:tabs>
          <w:tab w:val="num" w:pos="3924"/>
        </w:tabs>
        <w:ind w:left="3924" w:hanging="720"/>
      </w:pPr>
      <w:rPr>
        <w:rFonts w:ascii="Gill Sans MT" w:eastAsia="Gill Sans MT" w:hAnsi="Gill Sans MT" w:hint="default"/>
        <w:b/>
        <w:i/>
        <w:color w:val="000000"/>
        <w:sz w:val="22"/>
      </w:rPr>
    </w:lvl>
    <w:lvl w:ilvl="4" w:tentative="1">
      <w:start w:val="1"/>
      <w:numFmt w:val="decimal"/>
      <w:lvlText w:val="%1.%2.%3.%4.%5."/>
      <w:lvlJc w:val="left"/>
      <w:pPr>
        <w:tabs>
          <w:tab w:val="num" w:pos="5352"/>
        </w:tabs>
        <w:ind w:left="5352" w:hanging="1080"/>
      </w:pPr>
      <w:rPr>
        <w:rFonts w:ascii="Gill Sans MT" w:eastAsia="Gill Sans MT" w:hAnsi="Gill Sans MT" w:hint="default"/>
        <w:b/>
        <w:i/>
        <w:color w:val="000000"/>
        <w:sz w:val="22"/>
      </w:rPr>
    </w:lvl>
    <w:lvl w:ilvl="5" w:tentative="1">
      <w:start w:val="1"/>
      <w:numFmt w:val="decimal"/>
      <w:lvlText w:val="%1.%2.%3.%4.%5.%6."/>
      <w:lvlJc w:val="left"/>
      <w:pPr>
        <w:tabs>
          <w:tab w:val="num" w:pos="6420"/>
        </w:tabs>
        <w:ind w:left="6420" w:hanging="1080"/>
      </w:pPr>
      <w:rPr>
        <w:rFonts w:ascii="Gill Sans MT" w:eastAsia="Gill Sans MT" w:hAnsi="Gill Sans MT" w:hint="default"/>
        <w:b/>
        <w:i/>
        <w:color w:val="000000"/>
        <w:sz w:val="22"/>
      </w:rPr>
    </w:lvl>
    <w:lvl w:ilvl="6" w:tentative="1">
      <w:start w:val="1"/>
      <w:numFmt w:val="decimal"/>
      <w:lvlText w:val="%1.%2.%3.%4.%5.%6.%7."/>
      <w:lvlJc w:val="left"/>
      <w:pPr>
        <w:tabs>
          <w:tab w:val="num" w:pos="7848"/>
        </w:tabs>
        <w:ind w:left="7848" w:hanging="1440"/>
      </w:pPr>
      <w:rPr>
        <w:rFonts w:ascii="Gill Sans MT" w:eastAsia="Gill Sans MT" w:hAnsi="Gill Sans MT" w:hint="default"/>
        <w:b/>
        <w:i/>
        <w:color w:val="000000"/>
        <w:sz w:val="22"/>
      </w:rPr>
    </w:lvl>
    <w:lvl w:ilvl="7" w:tentative="1">
      <w:start w:val="1"/>
      <w:numFmt w:val="decimal"/>
      <w:lvlText w:val="%1.%2.%3.%4.%5.%6.%7.%8."/>
      <w:lvlJc w:val="left"/>
      <w:pPr>
        <w:tabs>
          <w:tab w:val="num" w:pos="8916"/>
        </w:tabs>
        <w:ind w:left="8916" w:hanging="1440"/>
      </w:pPr>
      <w:rPr>
        <w:rFonts w:ascii="Gill Sans MT" w:eastAsia="Gill Sans MT" w:hAnsi="Gill Sans MT" w:hint="default"/>
        <w:b/>
        <w:i/>
        <w:color w:val="000000"/>
        <w:sz w:val="22"/>
      </w:rPr>
    </w:lvl>
    <w:lvl w:ilvl="8" w:tentative="1">
      <w:start w:val="1"/>
      <w:numFmt w:val="decimal"/>
      <w:lvlText w:val="%1.%2.%3.%4.%5.%6.%7.%8.%9."/>
      <w:lvlJc w:val="left"/>
      <w:pPr>
        <w:tabs>
          <w:tab w:val="num" w:pos="10344"/>
        </w:tabs>
        <w:ind w:left="10344" w:hanging="1800"/>
      </w:pPr>
      <w:rPr>
        <w:rFonts w:ascii="Gill Sans MT" w:eastAsia="Gill Sans MT" w:hAnsi="Gill Sans MT" w:hint="default"/>
        <w:b/>
        <w:i/>
        <w:color w:val="000000"/>
        <w:sz w:val="22"/>
      </w:rPr>
    </w:lvl>
  </w:abstractNum>
  <w:abstractNum w:abstractNumId="26" w15:restartNumberingAfterBreak="0">
    <w:nsid w:val="5DD61820"/>
    <w:multiLevelType w:val="hybridMultilevel"/>
    <w:tmpl w:val="6164A3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495C86"/>
    <w:multiLevelType w:val="hybridMultilevel"/>
    <w:tmpl w:val="2BE2CB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276E4A"/>
    <w:multiLevelType w:val="multilevel"/>
    <w:tmpl w:val="C16E5548"/>
    <w:lvl w:ilvl="0">
      <w:start w:val="2"/>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9" w15:restartNumberingAfterBreak="0">
    <w:nsid w:val="62565167"/>
    <w:multiLevelType w:val="hybridMultilevel"/>
    <w:tmpl w:val="130271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98E422B"/>
    <w:multiLevelType w:val="hybridMultilevel"/>
    <w:tmpl w:val="1B12EDC2"/>
    <w:lvl w:ilvl="0" w:tplc="5EAA1DE4">
      <w:start w:val="2"/>
      <w:numFmt w:val="bullet"/>
      <w:lvlText w:val="-"/>
      <w:lvlJc w:val="left"/>
      <w:pPr>
        <w:ind w:left="720" w:hanging="360"/>
      </w:pPr>
      <w:rPr>
        <w:rFonts w:ascii="Gill Sans MT" w:eastAsia="Gill Sans MT"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CF5DB7"/>
    <w:multiLevelType w:val="hybridMultilevel"/>
    <w:tmpl w:val="AAF8892A"/>
    <w:lvl w:ilvl="0" w:tplc="BFBABE22">
      <w:numFmt w:val="bullet"/>
      <w:lvlText w:val="-"/>
      <w:lvlJc w:val="left"/>
      <w:pPr>
        <w:ind w:left="720" w:hanging="360"/>
      </w:pPr>
      <w:rPr>
        <w:rFonts w:ascii="Gill Sans MT" w:eastAsia="Gill Sans MT"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B66A14"/>
    <w:multiLevelType w:val="multilevel"/>
    <w:tmpl w:val="9AD8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4F66FE"/>
    <w:multiLevelType w:val="hybridMultilevel"/>
    <w:tmpl w:val="0AEA033A"/>
    <w:lvl w:ilvl="0" w:tplc="5D6A391C">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BD7DE1"/>
    <w:multiLevelType w:val="hybridMultilevel"/>
    <w:tmpl w:val="6B7A8640"/>
    <w:lvl w:ilvl="0" w:tplc="CB2A7E4A">
      <w:numFmt w:val="bullet"/>
      <w:lvlText w:val="-"/>
      <w:lvlJc w:val="left"/>
      <w:pPr>
        <w:ind w:left="720" w:hanging="360"/>
      </w:pPr>
      <w:rPr>
        <w:rFonts w:ascii="Arial" w:eastAsia="Gill Sans MT"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4"/>
  </w:num>
  <w:num w:numId="4">
    <w:abstractNumId w:val="25"/>
  </w:num>
  <w:num w:numId="5">
    <w:abstractNumId w:val="2"/>
  </w:num>
  <w:num w:numId="6">
    <w:abstractNumId w:val="28"/>
  </w:num>
  <w:num w:numId="7">
    <w:abstractNumId w:val="34"/>
  </w:num>
  <w:num w:numId="8">
    <w:abstractNumId w:val="0"/>
  </w:num>
  <w:num w:numId="9">
    <w:abstractNumId w:val="21"/>
  </w:num>
  <w:num w:numId="10">
    <w:abstractNumId w:val="32"/>
  </w:num>
  <w:num w:numId="11">
    <w:abstractNumId w:val="27"/>
  </w:num>
  <w:num w:numId="12">
    <w:abstractNumId w:val="7"/>
  </w:num>
  <w:num w:numId="13">
    <w:abstractNumId w:val="6"/>
  </w:num>
  <w:num w:numId="14">
    <w:abstractNumId w:val="9"/>
  </w:num>
  <w:num w:numId="15">
    <w:abstractNumId w:val="11"/>
  </w:num>
  <w:num w:numId="16">
    <w:abstractNumId w:val="3"/>
  </w:num>
  <w:num w:numId="17">
    <w:abstractNumId w:val="16"/>
  </w:num>
  <w:num w:numId="18">
    <w:abstractNumId w:val="14"/>
  </w:num>
  <w:num w:numId="19">
    <w:abstractNumId w:val="10"/>
  </w:num>
  <w:num w:numId="20">
    <w:abstractNumId w:val="29"/>
  </w:num>
  <w:num w:numId="21">
    <w:abstractNumId w:val="20"/>
  </w:num>
  <w:num w:numId="22">
    <w:abstractNumId w:val="33"/>
  </w:num>
  <w:num w:numId="23">
    <w:abstractNumId w:val="1"/>
  </w:num>
  <w:num w:numId="24">
    <w:abstractNumId w:val="30"/>
  </w:num>
  <w:num w:numId="25">
    <w:abstractNumId w:val="12"/>
  </w:num>
  <w:num w:numId="26">
    <w:abstractNumId w:val="19"/>
  </w:num>
  <w:num w:numId="27">
    <w:abstractNumId w:val="8"/>
  </w:num>
  <w:num w:numId="28">
    <w:abstractNumId w:val="18"/>
  </w:num>
  <w:num w:numId="29">
    <w:abstractNumId w:val="4"/>
  </w:num>
  <w:num w:numId="30">
    <w:abstractNumId w:val="17"/>
  </w:num>
  <w:num w:numId="31">
    <w:abstractNumId w:val="31"/>
  </w:num>
  <w:num w:numId="32">
    <w:abstractNumId w:val="13"/>
  </w:num>
  <w:num w:numId="33">
    <w:abstractNumId w:val="15"/>
  </w:num>
  <w:num w:numId="34">
    <w:abstractNumId w:val="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9E"/>
    <w:rsid w:val="00036A9D"/>
    <w:rsid w:val="000371D3"/>
    <w:rsid w:val="00041741"/>
    <w:rsid w:val="00045627"/>
    <w:rsid w:val="000461F7"/>
    <w:rsid w:val="000518F1"/>
    <w:rsid w:val="00064174"/>
    <w:rsid w:val="0006499E"/>
    <w:rsid w:val="0009475F"/>
    <w:rsid w:val="000A3262"/>
    <w:rsid w:val="000A75D7"/>
    <w:rsid w:val="000B0F58"/>
    <w:rsid w:val="000E4C82"/>
    <w:rsid w:val="000E5D4B"/>
    <w:rsid w:val="000F3CDE"/>
    <w:rsid w:val="00124B6B"/>
    <w:rsid w:val="00127BAC"/>
    <w:rsid w:val="001324C3"/>
    <w:rsid w:val="001355FC"/>
    <w:rsid w:val="00140FC9"/>
    <w:rsid w:val="001527D4"/>
    <w:rsid w:val="001552ED"/>
    <w:rsid w:val="001563EA"/>
    <w:rsid w:val="00160F79"/>
    <w:rsid w:val="00175678"/>
    <w:rsid w:val="00180461"/>
    <w:rsid w:val="00190A9F"/>
    <w:rsid w:val="001943CD"/>
    <w:rsid w:val="001A0993"/>
    <w:rsid w:val="001A0AF5"/>
    <w:rsid w:val="001B3D94"/>
    <w:rsid w:val="001D44E6"/>
    <w:rsid w:val="001E1869"/>
    <w:rsid w:val="001E567A"/>
    <w:rsid w:val="00203B1E"/>
    <w:rsid w:val="002055E5"/>
    <w:rsid w:val="00215E7B"/>
    <w:rsid w:val="0025181A"/>
    <w:rsid w:val="002673A8"/>
    <w:rsid w:val="00267E25"/>
    <w:rsid w:val="0027010A"/>
    <w:rsid w:val="0027312C"/>
    <w:rsid w:val="002901F1"/>
    <w:rsid w:val="00297D8B"/>
    <w:rsid w:val="002B29E1"/>
    <w:rsid w:val="002C6B02"/>
    <w:rsid w:val="002C70E6"/>
    <w:rsid w:val="002C7453"/>
    <w:rsid w:val="002D12FC"/>
    <w:rsid w:val="002E0CEE"/>
    <w:rsid w:val="002F1CE6"/>
    <w:rsid w:val="003212D4"/>
    <w:rsid w:val="003235A9"/>
    <w:rsid w:val="003241F9"/>
    <w:rsid w:val="00331001"/>
    <w:rsid w:val="00341B90"/>
    <w:rsid w:val="00342079"/>
    <w:rsid w:val="00342560"/>
    <w:rsid w:val="00353DDA"/>
    <w:rsid w:val="003606C5"/>
    <w:rsid w:val="00377C1C"/>
    <w:rsid w:val="00391BEB"/>
    <w:rsid w:val="003A012F"/>
    <w:rsid w:val="003B292E"/>
    <w:rsid w:val="003B6AF4"/>
    <w:rsid w:val="003C78D0"/>
    <w:rsid w:val="003D142D"/>
    <w:rsid w:val="003D3476"/>
    <w:rsid w:val="003D4CA4"/>
    <w:rsid w:val="003E31E1"/>
    <w:rsid w:val="003E3DF9"/>
    <w:rsid w:val="003F1C15"/>
    <w:rsid w:val="0041272A"/>
    <w:rsid w:val="00425CE3"/>
    <w:rsid w:val="00425FA7"/>
    <w:rsid w:val="00444F65"/>
    <w:rsid w:val="00451822"/>
    <w:rsid w:val="00454401"/>
    <w:rsid w:val="00455DAD"/>
    <w:rsid w:val="00477DE3"/>
    <w:rsid w:val="00487582"/>
    <w:rsid w:val="004A266C"/>
    <w:rsid w:val="004C21C7"/>
    <w:rsid w:val="004C7B36"/>
    <w:rsid w:val="004E09C8"/>
    <w:rsid w:val="00505915"/>
    <w:rsid w:val="00524F67"/>
    <w:rsid w:val="00552321"/>
    <w:rsid w:val="00566273"/>
    <w:rsid w:val="00566A2E"/>
    <w:rsid w:val="00566A3B"/>
    <w:rsid w:val="00566D3F"/>
    <w:rsid w:val="00567D3B"/>
    <w:rsid w:val="00583358"/>
    <w:rsid w:val="00597E14"/>
    <w:rsid w:val="005A0D37"/>
    <w:rsid w:val="005A1133"/>
    <w:rsid w:val="005A3242"/>
    <w:rsid w:val="005B4EFC"/>
    <w:rsid w:val="005C2561"/>
    <w:rsid w:val="005D7ED7"/>
    <w:rsid w:val="00620700"/>
    <w:rsid w:val="00673BA4"/>
    <w:rsid w:val="00687106"/>
    <w:rsid w:val="00690CD0"/>
    <w:rsid w:val="006A21E4"/>
    <w:rsid w:val="006A54B4"/>
    <w:rsid w:val="006A5582"/>
    <w:rsid w:val="006D21F7"/>
    <w:rsid w:val="006D2DB6"/>
    <w:rsid w:val="0070178A"/>
    <w:rsid w:val="00706471"/>
    <w:rsid w:val="007131AE"/>
    <w:rsid w:val="00740B24"/>
    <w:rsid w:val="007431B4"/>
    <w:rsid w:val="007568F7"/>
    <w:rsid w:val="00764005"/>
    <w:rsid w:val="00783C4E"/>
    <w:rsid w:val="00794093"/>
    <w:rsid w:val="007950A9"/>
    <w:rsid w:val="00795EE7"/>
    <w:rsid w:val="007A3EAA"/>
    <w:rsid w:val="007A4799"/>
    <w:rsid w:val="007B057E"/>
    <w:rsid w:val="007F1566"/>
    <w:rsid w:val="007F45EC"/>
    <w:rsid w:val="007F6E56"/>
    <w:rsid w:val="008150E4"/>
    <w:rsid w:val="00822562"/>
    <w:rsid w:val="00835EE5"/>
    <w:rsid w:val="0084103F"/>
    <w:rsid w:val="00842A4C"/>
    <w:rsid w:val="00845E0B"/>
    <w:rsid w:val="00856107"/>
    <w:rsid w:val="008571D2"/>
    <w:rsid w:val="008831B2"/>
    <w:rsid w:val="00883688"/>
    <w:rsid w:val="008875EF"/>
    <w:rsid w:val="008905CE"/>
    <w:rsid w:val="008B1251"/>
    <w:rsid w:val="008B13F7"/>
    <w:rsid w:val="008B4154"/>
    <w:rsid w:val="008F079E"/>
    <w:rsid w:val="008F12CE"/>
    <w:rsid w:val="008F4E3D"/>
    <w:rsid w:val="00944ADA"/>
    <w:rsid w:val="00951693"/>
    <w:rsid w:val="00951FC2"/>
    <w:rsid w:val="0095285C"/>
    <w:rsid w:val="00971980"/>
    <w:rsid w:val="00972483"/>
    <w:rsid w:val="009841F5"/>
    <w:rsid w:val="009A438E"/>
    <w:rsid w:val="009D13B6"/>
    <w:rsid w:val="009D4163"/>
    <w:rsid w:val="009D4BD8"/>
    <w:rsid w:val="009E0C39"/>
    <w:rsid w:val="009E4FD4"/>
    <w:rsid w:val="009E55C1"/>
    <w:rsid w:val="009E68CE"/>
    <w:rsid w:val="009E6FF4"/>
    <w:rsid w:val="00A05B43"/>
    <w:rsid w:val="00A13187"/>
    <w:rsid w:val="00A34F51"/>
    <w:rsid w:val="00A42320"/>
    <w:rsid w:val="00A424D5"/>
    <w:rsid w:val="00A47277"/>
    <w:rsid w:val="00A47993"/>
    <w:rsid w:val="00A54A62"/>
    <w:rsid w:val="00A55187"/>
    <w:rsid w:val="00A56689"/>
    <w:rsid w:val="00A72FE7"/>
    <w:rsid w:val="00A83B1D"/>
    <w:rsid w:val="00A83C19"/>
    <w:rsid w:val="00AA07EF"/>
    <w:rsid w:val="00AA0D6E"/>
    <w:rsid w:val="00AC2462"/>
    <w:rsid w:val="00AC27E5"/>
    <w:rsid w:val="00AC5E74"/>
    <w:rsid w:val="00AC6644"/>
    <w:rsid w:val="00B03137"/>
    <w:rsid w:val="00B20B51"/>
    <w:rsid w:val="00B22D0D"/>
    <w:rsid w:val="00B44796"/>
    <w:rsid w:val="00B5528F"/>
    <w:rsid w:val="00B62E93"/>
    <w:rsid w:val="00B65650"/>
    <w:rsid w:val="00B670D8"/>
    <w:rsid w:val="00B67707"/>
    <w:rsid w:val="00B85BDB"/>
    <w:rsid w:val="00B9677F"/>
    <w:rsid w:val="00BB2987"/>
    <w:rsid w:val="00BB3B0D"/>
    <w:rsid w:val="00BC06F6"/>
    <w:rsid w:val="00BC0F10"/>
    <w:rsid w:val="00BE505B"/>
    <w:rsid w:val="00BE5904"/>
    <w:rsid w:val="00C0347B"/>
    <w:rsid w:val="00C06B54"/>
    <w:rsid w:val="00C25074"/>
    <w:rsid w:val="00C45E82"/>
    <w:rsid w:val="00C52DB2"/>
    <w:rsid w:val="00C5643D"/>
    <w:rsid w:val="00C60F04"/>
    <w:rsid w:val="00C73E25"/>
    <w:rsid w:val="00C80A0A"/>
    <w:rsid w:val="00C82BD6"/>
    <w:rsid w:val="00C94098"/>
    <w:rsid w:val="00C945C7"/>
    <w:rsid w:val="00CA5304"/>
    <w:rsid w:val="00CA6667"/>
    <w:rsid w:val="00CD3EB7"/>
    <w:rsid w:val="00CE4959"/>
    <w:rsid w:val="00D14AB5"/>
    <w:rsid w:val="00D14C40"/>
    <w:rsid w:val="00D37015"/>
    <w:rsid w:val="00D44419"/>
    <w:rsid w:val="00D449C1"/>
    <w:rsid w:val="00D503F3"/>
    <w:rsid w:val="00D51175"/>
    <w:rsid w:val="00D523BE"/>
    <w:rsid w:val="00D67E6D"/>
    <w:rsid w:val="00DB7A36"/>
    <w:rsid w:val="00DC04AD"/>
    <w:rsid w:val="00DC2F25"/>
    <w:rsid w:val="00DC50CA"/>
    <w:rsid w:val="00DC772D"/>
    <w:rsid w:val="00DD08EF"/>
    <w:rsid w:val="00DE1EC8"/>
    <w:rsid w:val="00DE4B4C"/>
    <w:rsid w:val="00E05884"/>
    <w:rsid w:val="00E277AA"/>
    <w:rsid w:val="00E37DF3"/>
    <w:rsid w:val="00E43406"/>
    <w:rsid w:val="00E5265E"/>
    <w:rsid w:val="00E6122A"/>
    <w:rsid w:val="00E65EAB"/>
    <w:rsid w:val="00E77431"/>
    <w:rsid w:val="00EA417D"/>
    <w:rsid w:val="00EB2070"/>
    <w:rsid w:val="00ED6EC7"/>
    <w:rsid w:val="00EE1CE3"/>
    <w:rsid w:val="00EF7B9E"/>
    <w:rsid w:val="00F517EA"/>
    <w:rsid w:val="00F5212F"/>
    <w:rsid w:val="00F567E1"/>
    <w:rsid w:val="00F57E79"/>
    <w:rsid w:val="00F60F82"/>
    <w:rsid w:val="00F67BE8"/>
    <w:rsid w:val="00F97DBC"/>
    <w:rsid w:val="00FB02EC"/>
    <w:rsid w:val="00FC0379"/>
    <w:rsid w:val="00FC4DC9"/>
    <w:rsid w:val="00FE6E0B"/>
    <w:rsid w:val="00FF61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5CC509B"/>
  <w15:chartTrackingRefBased/>
  <w15:docId w15:val="{A5A4C849-ADDF-491F-9BA1-FC33589B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Gill Sans MT"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rPr>
      <w:rFonts w:ascii="Gill Sans MT"/>
      <w:kern w:val="2"/>
      <w:szCs w:val="24"/>
      <w:lang w:eastAsia="ko-KR"/>
    </w:rPr>
  </w:style>
  <w:style w:type="paragraph" w:styleId="Titre1">
    <w:name w:val="heading 1"/>
    <w:basedOn w:val="Normal"/>
    <w:next w:val="Normal"/>
    <w:link w:val="Titre1Car"/>
    <w:uiPriority w:val="9"/>
    <w:qFormat/>
    <w:rsid w:val="00AA07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606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2F1CE6"/>
    <w:pPr>
      <w:keepNext/>
      <w:keepLines/>
      <w:widowControl/>
      <w:wordWrap/>
      <w:autoSpaceDE/>
      <w:autoSpaceDN/>
      <w:spacing w:before="200"/>
      <w:outlineLvl w:val="2"/>
    </w:pPr>
    <w:rPr>
      <w:rFonts w:ascii="Cambria" w:eastAsia="Times New Roman" w:hAnsi="Cambria"/>
      <w:b/>
      <w:bCs/>
      <w:color w:val="4F81BD"/>
      <w:kern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F079E"/>
    <w:rPr>
      <w:szCs w:val="20"/>
    </w:rPr>
  </w:style>
  <w:style w:type="character" w:customStyle="1" w:styleId="NotedebasdepageCar">
    <w:name w:val="Note de bas de page Car"/>
    <w:basedOn w:val="Policepardfaut"/>
    <w:link w:val="Notedebasdepage"/>
    <w:uiPriority w:val="99"/>
    <w:semiHidden/>
    <w:rsid w:val="008F079E"/>
    <w:rPr>
      <w:rFonts w:ascii="Gill Sans MT"/>
      <w:kern w:val="2"/>
      <w:lang w:val="en-US" w:eastAsia="ko-KR"/>
    </w:rPr>
  </w:style>
  <w:style w:type="character" w:styleId="Appelnotedebasdep">
    <w:name w:val="footnote reference"/>
    <w:basedOn w:val="Policepardfaut"/>
    <w:uiPriority w:val="99"/>
    <w:unhideWhenUsed/>
    <w:rsid w:val="008F079E"/>
    <w:rPr>
      <w:vertAlign w:val="superscript"/>
    </w:rPr>
  </w:style>
  <w:style w:type="paragraph" w:styleId="En-tte">
    <w:name w:val="header"/>
    <w:basedOn w:val="Normal"/>
    <w:link w:val="En-tteCar"/>
    <w:uiPriority w:val="99"/>
    <w:semiHidden/>
    <w:unhideWhenUsed/>
    <w:rsid w:val="00036A9D"/>
    <w:pPr>
      <w:tabs>
        <w:tab w:val="center" w:pos="4536"/>
        <w:tab w:val="right" w:pos="9072"/>
      </w:tabs>
    </w:pPr>
  </w:style>
  <w:style w:type="character" w:customStyle="1" w:styleId="En-tteCar">
    <w:name w:val="En-tête Car"/>
    <w:basedOn w:val="Policepardfaut"/>
    <w:link w:val="En-tte"/>
    <w:uiPriority w:val="99"/>
    <w:semiHidden/>
    <w:rsid w:val="00036A9D"/>
    <w:rPr>
      <w:rFonts w:ascii="Gill Sans MT"/>
      <w:kern w:val="2"/>
      <w:szCs w:val="24"/>
      <w:lang w:val="en-US" w:eastAsia="ko-KR"/>
    </w:rPr>
  </w:style>
  <w:style w:type="paragraph" w:styleId="Pieddepage">
    <w:name w:val="footer"/>
    <w:basedOn w:val="Normal"/>
    <w:link w:val="PieddepageCar"/>
    <w:uiPriority w:val="99"/>
    <w:semiHidden/>
    <w:unhideWhenUsed/>
    <w:rsid w:val="00036A9D"/>
    <w:pPr>
      <w:tabs>
        <w:tab w:val="center" w:pos="4536"/>
        <w:tab w:val="right" w:pos="9072"/>
      </w:tabs>
    </w:pPr>
  </w:style>
  <w:style w:type="character" w:customStyle="1" w:styleId="PieddepageCar">
    <w:name w:val="Pied de page Car"/>
    <w:basedOn w:val="Policepardfaut"/>
    <w:link w:val="Pieddepage"/>
    <w:uiPriority w:val="99"/>
    <w:semiHidden/>
    <w:rsid w:val="00036A9D"/>
    <w:rPr>
      <w:rFonts w:ascii="Gill Sans MT"/>
      <w:kern w:val="2"/>
      <w:szCs w:val="24"/>
      <w:lang w:val="en-US" w:eastAsia="ko-KR"/>
    </w:rPr>
  </w:style>
  <w:style w:type="character" w:customStyle="1" w:styleId="Titre3Car">
    <w:name w:val="Titre 3 Car"/>
    <w:basedOn w:val="Policepardfaut"/>
    <w:link w:val="Titre3"/>
    <w:rsid w:val="002F1CE6"/>
    <w:rPr>
      <w:rFonts w:ascii="Cambria" w:eastAsia="Times New Roman" w:hAnsi="Cambria"/>
      <w:b/>
      <w:bCs/>
      <w:color w:val="4F81BD"/>
    </w:rPr>
  </w:style>
  <w:style w:type="paragraph" w:customStyle="1" w:styleId="Style1">
    <w:name w:val="Style1"/>
    <w:basedOn w:val="Normal"/>
    <w:uiPriority w:val="99"/>
    <w:semiHidden/>
    <w:rsid w:val="002F1CE6"/>
    <w:pPr>
      <w:widowControl/>
      <w:wordWrap/>
      <w:autoSpaceDE/>
      <w:autoSpaceDN/>
    </w:pPr>
    <w:rPr>
      <w:rFonts w:ascii="Century Schoolbook" w:eastAsia="Times New Roman" w:hAnsi="Century Schoolbook"/>
      <w:kern w:val="0"/>
      <w:sz w:val="22"/>
      <w:szCs w:val="22"/>
      <w:lang w:eastAsia="fr-FR"/>
    </w:rPr>
  </w:style>
  <w:style w:type="paragraph" w:customStyle="1" w:styleId="Default">
    <w:name w:val="Default"/>
    <w:rsid w:val="00EA417D"/>
    <w:pPr>
      <w:autoSpaceDE w:val="0"/>
      <w:autoSpaceDN w:val="0"/>
      <w:adjustRightInd w:val="0"/>
    </w:pPr>
    <w:rPr>
      <w:color w:val="000000"/>
      <w:sz w:val="24"/>
      <w:szCs w:val="24"/>
    </w:rPr>
  </w:style>
  <w:style w:type="paragraph" w:styleId="Paragraphedeliste">
    <w:name w:val="List Paragraph"/>
    <w:basedOn w:val="Normal"/>
    <w:uiPriority w:val="34"/>
    <w:qFormat/>
    <w:rsid w:val="00EA417D"/>
    <w:pPr>
      <w:ind w:left="720"/>
      <w:contextualSpacing/>
    </w:pPr>
  </w:style>
  <w:style w:type="paragraph" w:styleId="Notedefin">
    <w:name w:val="endnote text"/>
    <w:basedOn w:val="Normal"/>
    <w:link w:val="NotedefinCar"/>
    <w:uiPriority w:val="99"/>
    <w:semiHidden/>
    <w:unhideWhenUsed/>
    <w:rsid w:val="0070178A"/>
    <w:rPr>
      <w:szCs w:val="20"/>
    </w:rPr>
  </w:style>
  <w:style w:type="character" w:customStyle="1" w:styleId="NotedefinCar">
    <w:name w:val="Note de fin Car"/>
    <w:basedOn w:val="Policepardfaut"/>
    <w:link w:val="Notedefin"/>
    <w:uiPriority w:val="99"/>
    <w:semiHidden/>
    <w:rsid w:val="0070178A"/>
    <w:rPr>
      <w:rFonts w:ascii="Gill Sans MT"/>
      <w:kern w:val="2"/>
      <w:lang w:val="en-US" w:eastAsia="ko-KR"/>
    </w:rPr>
  </w:style>
  <w:style w:type="character" w:styleId="Appeldenotedefin">
    <w:name w:val="endnote reference"/>
    <w:basedOn w:val="Policepardfaut"/>
    <w:uiPriority w:val="99"/>
    <w:semiHidden/>
    <w:unhideWhenUsed/>
    <w:rsid w:val="0070178A"/>
    <w:rPr>
      <w:vertAlign w:val="superscript"/>
    </w:rPr>
  </w:style>
  <w:style w:type="character" w:styleId="Lienhypertexte">
    <w:name w:val="Hyperlink"/>
    <w:basedOn w:val="Policepardfaut"/>
    <w:uiPriority w:val="99"/>
    <w:unhideWhenUsed/>
    <w:rsid w:val="00454401"/>
    <w:rPr>
      <w:color w:val="0563C1" w:themeColor="hyperlink"/>
      <w:u w:val="single"/>
    </w:rPr>
  </w:style>
  <w:style w:type="character" w:styleId="Lienhypertextesuivivisit">
    <w:name w:val="FollowedHyperlink"/>
    <w:basedOn w:val="Policepardfaut"/>
    <w:uiPriority w:val="99"/>
    <w:semiHidden/>
    <w:unhideWhenUsed/>
    <w:rsid w:val="0009475F"/>
    <w:rPr>
      <w:color w:val="954F72" w:themeColor="followedHyperlink"/>
      <w:u w:val="single"/>
    </w:rPr>
  </w:style>
  <w:style w:type="table" w:styleId="Grilledutableau">
    <w:name w:val="Table Grid"/>
    <w:basedOn w:val="TableauNormal"/>
    <w:uiPriority w:val="59"/>
    <w:rsid w:val="0026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606C5"/>
    <w:rPr>
      <w:rFonts w:asciiTheme="majorHAnsi" w:eastAsiaTheme="majorEastAsia" w:hAnsiTheme="majorHAnsi" w:cstheme="majorBidi"/>
      <w:color w:val="2E74B5" w:themeColor="accent1" w:themeShade="BF"/>
      <w:kern w:val="2"/>
      <w:sz w:val="26"/>
      <w:szCs w:val="26"/>
      <w:lang w:val="en-US" w:eastAsia="ko-KR"/>
    </w:rPr>
  </w:style>
  <w:style w:type="character" w:styleId="lev">
    <w:name w:val="Strong"/>
    <w:basedOn w:val="Policepardfaut"/>
    <w:uiPriority w:val="22"/>
    <w:qFormat/>
    <w:rsid w:val="00794093"/>
    <w:rPr>
      <w:b/>
      <w:bCs/>
    </w:rPr>
  </w:style>
  <w:style w:type="paragraph" w:styleId="NormalWeb">
    <w:name w:val="Normal (Web)"/>
    <w:basedOn w:val="Normal"/>
    <w:uiPriority w:val="99"/>
    <w:unhideWhenUsed/>
    <w:rsid w:val="00425CE3"/>
    <w:pPr>
      <w:widowControl/>
      <w:wordWrap/>
      <w:autoSpaceDE/>
      <w:autoSpaceDN/>
      <w:spacing w:after="150"/>
      <w:jc w:val="left"/>
    </w:pPr>
    <w:rPr>
      <w:rFonts w:ascii="Times New Roman" w:eastAsia="Times New Roman"/>
      <w:kern w:val="0"/>
      <w:sz w:val="24"/>
      <w:lang w:eastAsia="fr-FR"/>
    </w:rPr>
  </w:style>
  <w:style w:type="character" w:styleId="Accentuation">
    <w:name w:val="Emphasis"/>
    <w:basedOn w:val="Policepardfaut"/>
    <w:uiPriority w:val="20"/>
    <w:qFormat/>
    <w:rsid w:val="00425CE3"/>
    <w:rPr>
      <w:i/>
      <w:iCs/>
    </w:rPr>
  </w:style>
  <w:style w:type="character" w:customStyle="1" w:styleId="articlechapo2">
    <w:name w:val="articlechapo2"/>
    <w:basedOn w:val="Policepardfaut"/>
    <w:rsid w:val="00267E25"/>
  </w:style>
  <w:style w:type="character" w:customStyle="1" w:styleId="Titre1Car">
    <w:name w:val="Titre 1 Car"/>
    <w:basedOn w:val="Policepardfaut"/>
    <w:link w:val="Titre1"/>
    <w:uiPriority w:val="9"/>
    <w:rsid w:val="00AA07EF"/>
    <w:rPr>
      <w:rFonts w:asciiTheme="majorHAnsi" w:eastAsiaTheme="majorEastAsia" w:hAnsiTheme="majorHAnsi" w:cstheme="majorBidi"/>
      <w:color w:val="2E74B5" w:themeColor="accent1" w:themeShade="BF"/>
      <w:kern w:val="2"/>
      <w:sz w:val="32"/>
      <w:szCs w:val="32"/>
      <w:lang w:eastAsia="ko-KR"/>
    </w:rPr>
  </w:style>
  <w:style w:type="table" w:customStyle="1" w:styleId="Grilledutableau1">
    <w:name w:val="Grille du tableau1"/>
    <w:basedOn w:val="TableauNormal"/>
    <w:next w:val="Grilledutableau"/>
    <w:uiPriority w:val="39"/>
    <w:rsid w:val="00A83B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3466">
      <w:bodyDiv w:val="1"/>
      <w:marLeft w:val="0"/>
      <w:marRight w:val="0"/>
      <w:marTop w:val="0"/>
      <w:marBottom w:val="0"/>
      <w:divBdr>
        <w:top w:val="none" w:sz="0" w:space="0" w:color="auto"/>
        <w:left w:val="none" w:sz="0" w:space="0" w:color="auto"/>
        <w:bottom w:val="none" w:sz="0" w:space="0" w:color="auto"/>
        <w:right w:val="none" w:sz="0" w:space="0" w:color="auto"/>
      </w:divBdr>
    </w:div>
    <w:div w:id="233054336">
      <w:bodyDiv w:val="1"/>
      <w:marLeft w:val="0"/>
      <w:marRight w:val="0"/>
      <w:marTop w:val="0"/>
      <w:marBottom w:val="0"/>
      <w:divBdr>
        <w:top w:val="none" w:sz="0" w:space="0" w:color="auto"/>
        <w:left w:val="none" w:sz="0" w:space="0" w:color="auto"/>
        <w:bottom w:val="none" w:sz="0" w:space="0" w:color="auto"/>
        <w:right w:val="none" w:sz="0" w:space="0" w:color="auto"/>
      </w:divBdr>
      <w:divsChild>
        <w:div w:id="886379885">
          <w:marLeft w:val="0"/>
          <w:marRight w:val="0"/>
          <w:marTop w:val="0"/>
          <w:marBottom w:val="0"/>
          <w:divBdr>
            <w:top w:val="none" w:sz="0" w:space="0" w:color="auto"/>
            <w:left w:val="none" w:sz="0" w:space="0" w:color="auto"/>
            <w:bottom w:val="none" w:sz="0" w:space="0" w:color="auto"/>
            <w:right w:val="none" w:sz="0" w:space="0" w:color="auto"/>
          </w:divBdr>
          <w:divsChild>
            <w:div w:id="1415662372">
              <w:marLeft w:val="0"/>
              <w:marRight w:val="0"/>
              <w:marTop w:val="0"/>
              <w:marBottom w:val="0"/>
              <w:divBdr>
                <w:top w:val="none" w:sz="0" w:space="0" w:color="auto"/>
                <w:left w:val="none" w:sz="0" w:space="0" w:color="auto"/>
                <w:bottom w:val="none" w:sz="0" w:space="0" w:color="auto"/>
                <w:right w:val="none" w:sz="0" w:space="0" w:color="auto"/>
              </w:divBdr>
              <w:divsChild>
                <w:div w:id="1965501151">
                  <w:marLeft w:val="-225"/>
                  <w:marRight w:val="-225"/>
                  <w:marTop w:val="0"/>
                  <w:marBottom w:val="0"/>
                  <w:divBdr>
                    <w:top w:val="none" w:sz="0" w:space="0" w:color="auto"/>
                    <w:left w:val="none" w:sz="0" w:space="0" w:color="auto"/>
                    <w:bottom w:val="none" w:sz="0" w:space="0" w:color="auto"/>
                    <w:right w:val="none" w:sz="0" w:space="0" w:color="auto"/>
                  </w:divBdr>
                  <w:divsChild>
                    <w:div w:id="4101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1434">
      <w:bodyDiv w:val="1"/>
      <w:marLeft w:val="0"/>
      <w:marRight w:val="0"/>
      <w:marTop w:val="0"/>
      <w:marBottom w:val="0"/>
      <w:divBdr>
        <w:top w:val="none" w:sz="0" w:space="0" w:color="auto"/>
        <w:left w:val="none" w:sz="0" w:space="0" w:color="auto"/>
        <w:bottom w:val="none" w:sz="0" w:space="0" w:color="auto"/>
        <w:right w:val="none" w:sz="0" w:space="0" w:color="auto"/>
      </w:divBdr>
    </w:div>
    <w:div w:id="329916190">
      <w:bodyDiv w:val="1"/>
      <w:marLeft w:val="0"/>
      <w:marRight w:val="0"/>
      <w:marTop w:val="0"/>
      <w:marBottom w:val="0"/>
      <w:divBdr>
        <w:top w:val="none" w:sz="0" w:space="0" w:color="auto"/>
        <w:left w:val="none" w:sz="0" w:space="0" w:color="auto"/>
        <w:bottom w:val="none" w:sz="0" w:space="0" w:color="auto"/>
        <w:right w:val="none" w:sz="0" w:space="0" w:color="auto"/>
      </w:divBdr>
    </w:div>
    <w:div w:id="341124467">
      <w:bodyDiv w:val="1"/>
      <w:marLeft w:val="0"/>
      <w:marRight w:val="0"/>
      <w:marTop w:val="0"/>
      <w:marBottom w:val="0"/>
      <w:divBdr>
        <w:top w:val="none" w:sz="0" w:space="0" w:color="auto"/>
        <w:left w:val="none" w:sz="0" w:space="0" w:color="auto"/>
        <w:bottom w:val="none" w:sz="0" w:space="0" w:color="auto"/>
        <w:right w:val="none" w:sz="0" w:space="0" w:color="auto"/>
      </w:divBdr>
    </w:div>
    <w:div w:id="375937206">
      <w:bodyDiv w:val="1"/>
      <w:marLeft w:val="0"/>
      <w:marRight w:val="0"/>
      <w:marTop w:val="0"/>
      <w:marBottom w:val="0"/>
      <w:divBdr>
        <w:top w:val="none" w:sz="0" w:space="0" w:color="auto"/>
        <w:left w:val="none" w:sz="0" w:space="0" w:color="auto"/>
        <w:bottom w:val="none" w:sz="0" w:space="0" w:color="auto"/>
        <w:right w:val="none" w:sz="0" w:space="0" w:color="auto"/>
      </w:divBdr>
    </w:div>
    <w:div w:id="398132951">
      <w:bodyDiv w:val="1"/>
      <w:marLeft w:val="0"/>
      <w:marRight w:val="0"/>
      <w:marTop w:val="0"/>
      <w:marBottom w:val="0"/>
      <w:divBdr>
        <w:top w:val="none" w:sz="0" w:space="0" w:color="auto"/>
        <w:left w:val="none" w:sz="0" w:space="0" w:color="auto"/>
        <w:bottom w:val="none" w:sz="0" w:space="0" w:color="auto"/>
        <w:right w:val="none" w:sz="0" w:space="0" w:color="auto"/>
      </w:divBdr>
    </w:div>
    <w:div w:id="533929936">
      <w:bodyDiv w:val="1"/>
      <w:marLeft w:val="0"/>
      <w:marRight w:val="0"/>
      <w:marTop w:val="0"/>
      <w:marBottom w:val="0"/>
      <w:divBdr>
        <w:top w:val="none" w:sz="0" w:space="0" w:color="auto"/>
        <w:left w:val="none" w:sz="0" w:space="0" w:color="auto"/>
        <w:bottom w:val="none" w:sz="0" w:space="0" w:color="auto"/>
        <w:right w:val="none" w:sz="0" w:space="0" w:color="auto"/>
      </w:divBdr>
    </w:div>
    <w:div w:id="618998718">
      <w:bodyDiv w:val="1"/>
      <w:marLeft w:val="0"/>
      <w:marRight w:val="0"/>
      <w:marTop w:val="0"/>
      <w:marBottom w:val="0"/>
      <w:divBdr>
        <w:top w:val="none" w:sz="0" w:space="0" w:color="auto"/>
        <w:left w:val="none" w:sz="0" w:space="0" w:color="auto"/>
        <w:bottom w:val="none" w:sz="0" w:space="0" w:color="auto"/>
        <w:right w:val="none" w:sz="0" w:space="0" w:color="auto"/>
      </w:divBdr>
    </w:div>
    <w:div w:id="645668769">
      <w:bodyDiv w:val="1"/>
      <w:marLeft w:val="0"/>
      <w:marRight w:val="0"/>
      <w:marTop w:val="0"/>
      <w:marBottom w:val="0"/>
      <w:divBdr>
        <w:top w:val="none" w:sz="0" w:space="0" w:color="auto"/>
        <w:left w:val="none" w:sz="0" w:space="0" w:color="auto"/>
        <w:bottom w:val="none" w:sz="0" w:space="0" w:color="auto"/>
        <w:right w:val="none" w:sz="0" w:space="0" w:color="auto"/>
      </w:divBdr>
    </w:div>
    <w:div w:id="663361176">
      <w:bodyDiv w:val="1"/>
      <w:marLeft w:val="0"/>
      <w:marRight w:val="0"/>
      <w:marTop w:val="0"/>
      <w:marBottom w:val="0"/>
      <w:divBdr>
        <w:top w:val="none" w:sz="0" w:space="0" w:color="auto"/>
        <w:left w:val="none" w:sz="0" w:space="0" w:color="auto"/>
        <w:bottom w:val="none" w:sz="0" w:space="0" w:color="auto"/>
        <w:right w:val="none" w:sz="0" w:space="0" w:color="auto"/>
      </w:divBdr>
    </w:div>
    <w:div w:id="695539760">
      <w:bodyDiv w:val="1"/>
      <w:marLeft w:val="0"/>
      <w:marRight w:val="0"/>
      <w:marTop w:val="0"/>
      <w:marBottom w:val="0"/>
      <w:divBdr>
        <w:top w:val="none" w:sz="0" w:space="0" w:color="auto"/>
        <w:left w:val="none" w:sz="0" w:space="0" w:color="auto"/>
        <w:bottom w:val="none" w:sz="0" w:space="0" w:color="auto"/>
        <w:right w:val="none" w:sz="0" w:space="0" w:color="auto"/>
      </w:divBdr>
    </w:div>
    <w:div w:id="998464074">
      <w:bodyDiv w:val="1"/>
      <w:marLeft w:val="0"/>
      <w:marRight w:val="0"/>
      <w:marTop w:val="0"/>
      <w:marBottom w:val="0"/>
      <w:divBdr>
        <w:top w:val="none" w:sz="0" w:space="0" w:color="auto"/>
        <w:left w:val="none" w:sz="0" w:space="0" w:color="auto"/>
        <w:bottom w:val="none" w:sz="0" w:space="0" w:color="auto"/>
        <w:right w:val="none" w:sz="0" w:space="0" w:color="auto"/>
      </w:divBdr>
      <w:divsChild>
        <w:div w:id="1064377057">
          <w:marLeft w:val="0"/>
          <w:marRight w:val="0"/>
          <w:marTop w:val="0"/>
          <w:marBottom w:val="0"/>
          <w:divBdr>
            <w:top w:val="none" w:sz="0" w:space="0" w:color="auto"/>
            <w:left w:val="none" w:sz="0" w:space="0" w:color="auto"/>
            <w:bottom w:val="none" w:sz="0" w:space="0" w:color="auto"/>
            <w:right w:val="none" w:sz="0" w:space="0" w:color="auto"/>
          </w:divBdr>
          <w:divsChild>
            <w:div w:id="7960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4408">
      <w:bodyDiv w:val="1"/>
      <w:marLeft w:val="0"/>
      <w:marRight w:val="0"/>
      <w:marTop w:val="0"/>
      <w:marBottom w:val="0"/>
      <w:divBdr>
        <w:top w:val="none" w:sz="0" w:space="0" w:color="auto"/>
        <w:left w:val="none" w:sz="0" w:space="0" w:color="auto"/>
        <w:bottom w:val="none" w:sz="0" w:space="0" w:color="auto"/>
        <w:right w:val="none" w:sz="0" w:space="0" w:color="auto"/>
      </w:divBdr>
    </w:div>
    <w:div w:id="1076627107">
      <w:bodyDiv w:val="1"/>
      <w:marLeft w:val="0"/>
      <w:marRight w:val="0"/>
      <w:marTop w:val="0"/>
      <w:marBottom w:val="0"/>
      <w:divBdr>
        <w:top w:val="none" w:sz="0" w:space="0" w:color="auto"/>
        <w:left w:val="none" w:sz="0" w:space="0" w:color="auto"/>
        <w:bottom w:val="none" w:sz="0" w:space="0" w:color="auto"/>
        <w:right w:val="none" w:sz="0" w:space="0" w:color="auto"/>
      </w:divBdr>
      <w:divsChild>
        <w:div w:id="1264144128">
          <w:marLeft w:val="0"/>
          <w:marRight w:val="0"/>
          <w:marTop w:val="0"/>
          <w:marBottom w:val="0"/>
          <w:divBdr>
            <w:top w:val="none" w:sz="0" w:space="0" w:color="auto"/>
            <w:left w:val="none" w:sz="0" w:space="0" w:color="auto"/>
            <w:bottom w:val="none" w:sz="0" w:space="0" w:color="auto"/>
            <w:right w:val="none" w:sz="0" w:space="0" w:color="auto"/>
          </w:divBdr>
          <w:divsChild>
            <w:div w:id="1884830296">
              <w:marLeft w:val="0"/>
              <w:marRight w:val="0"/>
              <w:marTop w:val="0"/>
              <w:marBottom w:val="0"/>
              <w:divBdr>
                <w:top w:val="none" w:sz="0" w:space="0" w:color="auto"/>
                <w:left w:val="none" w:sz="0" w:space="0" w:color="auto"/>
                <w:bottom w:val="none" w:sz="0" w:space="0" w:color="auto"/>
                <w:right w:val="none" w:sz="0" w:space="0" w:color="auto"/>
              </w:divBdr>
              <w:divsChild>
                <w:div w:id="1224216640">
                  <w:marLeft w:val="-225"/>
                  <w:marRight w:val="-225"/>
                  <w:marTop w:val="0"/>
                  <w:marBottom w:val="0"/>
                  <w:divBdr>
                    <w:top w:val="none" w:sz="0" w:space="0" w:color="auto"/>
                    <w:left w:val="none" w:sz="0" w:space="0" w:color="auto"/>
                    <w:bottom w:val="none" w:sz="0" w:space="0" w:color="auto"/>
                    <w:right w:val="none" w:sz="0" w:space="0" w:color="auto"/>
                  </w:divBdr>
                  <w:divsChild>
                    <w:div w:id="8045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66051">
      <w:bodyDiv w:val="1"/>
      <w:marLeft w:val="0"/>
      <w:marRight w:val="0"/>
      <w:marTop w:val="0"/>
      <w:marBottom w:val="0"/>
      <w:divBdr>
        <w:top w:val="none" w:sz="0" w:space="0" w:color="auto"/>
        <w:left w:val="none" w:sz="0" w:space="0" w:color="auto"/>
        <w:bottom w:val="none" w:sz="0" w:space="0" w:color="auto"/>
        <w:right w:val="none" w:sz="0" w:space="0" w:color="auto"/>
      </w:divBdr>
    </w:div>
    <w:div w:id="1400056267">
      <w:bodyDiv w:val="1"/>
      <w:marLeft w:val="0"/>
      <w:marRight w:val="0"/>
      <w:marTop w:val="0"/>
      <w:marBottom w:val="0"/>
      <w:divBdr>
        <w:top w:val="none" w:sz="0" w:space="0" w:color="auto"/>
        <w:left w:val="none" w:sz="0" w:space="0" w:color="auto"/>
        <w:bottom w:val="none" w:sz="0" w:space="0" w:color="auto"/>
        <w:right w:val="none" w:sz="0" w:space="0" w:color="auto"/>
      </w:divBdr>
    </w:div>
    <w:div w:id="1453598144">
      <w:bodyDiv w:val="1"/>
      <w:marLeft w:val="0"/>
      <w:marRight w:val="0"/>
      <w:marTop w:val="0"/>
      <w:marBottom w:val="0"/>
      <w:divBdr>
        <w:top w:val="none" w:sz="0" w:space="0" w:color="auto"/>
        <w:left w:val="none" w:sz="0" w:space="0" w:color="auto"/>
        <w:bottom w:val="none" w:sz="0" w:space="0" w:color="auto"/>
        <w:right w:val="none" w:sz="0" w:space="0" w:color="auto"/>
      </w:divBdr>
      <w:divsChild>
        <w:div w:id="1941373190">
          <w:marLeft w:val="0"/>
          <w:marRight w:val="0"/>
          <w:marTop w:val="0"/>
          <w:marBottom w:val="0"/>
          <w:divBdr>
            <w:top w:val="none" w:sz="0" w:space="0" w:color="auto"/>
            <w:left w:val="none" w:sz="0" w:space="0" w:color="auto"/>
            <w:bottom w:val="none" w:sz="0" w:space="0" w:color="auto"/>
            <w:right w:val="none" w:sz="0" w:space="0" w:color="auto"/>
          </w:divBdr>
          <w:divsChild>
            <w:div w:id="34044549">
              <w:marLeft w:val="0"/>
              <w:marRight w:val="0"/>
              <w:marTop w:val="0"/>
              <w:marBottom w:val="0"/>
              <w:divBdr>
                <w:top w:val="none" w:sz="0" w:space="0" w:color="auto"/>
                <w:left w:val="none" w:sz="0" w:space="0" w:color="auto"/>
                <w:bottom w:val="none" w:sz="0" w:space="0" w:color="auto"/>
                <w:right w:val="none" w:sz="0" w:space="0" w:color="auto"/>
              </w:divBdr>
              <w:divsChild>
                <w:div w:id="2057505829">
                  <w:marLeft w:val="-225"/>
                  <w:marRight w:val="-225"/>
                  <w:marTop w:val="0"/>
                  <w:marBottom w:val="0"/>
                  <w:divBdr>
                    <w:top w:val="none" w:sz="0" w:space="0" w:color="auto"/>
                    <w:left w:val="none" w:sz="0" w:space="0" w:color="auto"/>
                    <w:bottom w:val="none" w:sz="0" w:space="0" w:color="auto"/>
                    <w:right w:val="none" w:sz="0" w:space="0" w:color="auto"/>
                  </w:divBdr>
                  <w:divsChild>
                    <w:div w:id="4261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12474">
      <w:bodyDiv w:val="1"/>
      <w:marLeft w:val="0"/>
      <w:marRight w:val="0"/>
      <w:marTop w:val="0"/>
      <w:marBottom w:val="0"/>
      <w:divBdr>
        <w:top w:val="none" w:sz="0" w:space="0" w:color="auto"/>
        <w:left w:val="none" w:sz="0" w:space="0" w:color="auto"/>
        <w:bottom w:val="none" w:sz="0" w:space="0" w:color="auto"/>
        <w:right w:val="none" w:sz="0" w:space="0" w:color="auto"/>
      </w:divBdr>
    </w:div>
    <w:div w:id="1621375226">
      <w:bodyDiv w:val="1"/>
      <w:marLeft w:val="0"/>
      <w:marRight w:val="0"/>
      <w:marTop w:val="0"/>
      <w:marBottom w:val="0"/>
      <w:divBdr>
        <w:top w:val="none" w:sz="0" w:space="0" w:color="auto"/>
        <w:left w:val="none" w:sz="0" w:space="0" w:color="auto"/>
        <w:bottom w:val="none" w:sz="0" w:space="0" w:color="auto"/>
        <w:right w:val="none" w:sz="0" w:space="0" w:color="auto"/>
      </w:divBdr>
      <w:divsChild>
        <w:div w:id="613054181">
          <w:marLeft w:val="0"/>
          <w:marRight w:val="0"/>
          <w:marTop w:val="0"/>
          <w:marBottom w:val="0"/>
          <w:divBdr>
            <w:top w:val="none" w:sz="0" w:space="0" w:color="auto"/>
            <w:left w:val="none" w:sz="0" w:space="0" w:color="auto"/>
            <w:bottom w:val="none" w:sz="0" w:space="0" w:color="auto"/>
            <w:right w:val="none" w:sz="0" w:space="0" w:color="auto"/>
          </w:divBdr>
          <w:divsChild>
            <w:div w:id="1651053804">
              <w:marLeft w:val="0"/>
              <w:marRight w:val="0"/>
              <w:marTop w:val="0"/>
              <w:marBottom w:val="0"/>
              <w:divBdr>
                <w:top w:val="none" w:sz="0" w:space="0" w:color="auto"/>
                <w:left w:val="none" w:sz="0" w:space="0" w:color="auto"/>
                <w:bottom w:val="none" w:sz="0" w:space="0" w:color="auto"/>
                <w:right w:val="none" w:sz="0" w:space="0" w:color="auto"/>
              </w:divBdr>
              <w:divsChild>
                <w:div w:id="1709572375">
                  <w:marLeft w:val="-225"/>
                  <w:marRight w:val="-225"/>
                  <w:marTop w:val="0"/>
                  <w:marBottom w:val="0"/>
                  <w:divBdr>
                    <w:top w:val="none" w:sz="0" w:space="0" w:color="auto"/>
                    <w:left w:val="none" w:sz="0" w:space="0" w:color="auto"/>
                    <w:bottom w:val="none" w:sz="0" w:space="0" w:color="auto"/>
                    <w:right w:val="none" w:sz="0" w:space="0" w:color="auto"/>
                  </w:divBdr>
                  <w:divsChild>
                    <w:div w:id="20202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8494">
      <w:bodyDiv w:val="1"/>
      <w:marLeft w:val="0"/>
      <w:marRight w:val="0"/>
      <w:marTop w:val="0"/>
      <w:marBottom w:val="0"/>
      <w:divBdr>
        <w:top w:val="none" w:sz="0" w:space="0" w:color="auto"/>
        <w:left w:val="none" w:sz="0" w:space="0" w:color="auto"/>
        <w:bottom w:val="none" w:sz="0" w:space="0" w:color="auto"/>
        <w:right w:val="none" w:sz="0" w:space="0" w:color="auto"/>
      </w:divBdr>
    </w:div>
    <w:div w:id="1790394321">
      <w:bodyDiv w:val="1"/>
      <w:marLeft w:val="0"/>
      <w:marRight w:val="0"/>
      <w:marTop w:val="0"/>
      <w:marBottom w:val="0"/>
      <w:divBdr>
        <w:top w:val="none" w:sz="0" w:space="0" w:color="auto"/>
        <w:left w:val="none" w:sz="0" w:space="0" w:color="auto"/>
        <w:bottom w:val="none" w:sz="0" w:space="0" w:color="auto"/>
        <w:right w:val="none" w:sz="0" w:space="0" w:color="auto"/>
      </w:divBdr>
    </w:div>
    <w:div w:id="1963531494">
      <w:bodyDiv w:val="1"/>
      <w:marLeft w:val="0"/>
      <w:marRight w:val="0"/>
      <w:marTop w:val="0"/>
      <w:marBottom w:val="0"/>
      <w:divBdr>
        <w:top w:val="none" w:sz="0" w:space="0" w:color="auto"/>
        <w:left w:val="none" w:sz="0" w:space="0" w:color="auto"/>
        <w:bottom w:val="none" w:sz="0" w:space="0" w:color="auto"/>
        <w:right w:val="none" w:sz="0" w:space="0" w:color="auto"/>
      </w:divBdr>
    </w:div>
    <w:div w:id="1995983327">
      <w:bodyDiv w:val="1"/>
      <w:marLeft w:val="0"/>
      <w:marRight w:val="0"/>
      <w:marTop w:val="0"/>
      <w:marBottom w:val="0"/>
      <w:divBdr>
        <w:top w:val="none" w:sz="0" w:space="0" w:color="auto"/>
        <w:left w:val="none" w:sz="0" w:space="0" w:color="auto"/>
        <w:bottom w:val="none" w:sz="0" w:space="0" w:color="auto"/>
        <w:right w:val="none" w:sz="0" w:space="0" w:color="auto"/>
      </w:divBdr>
    </w:div>
    <w:div w:id="2003655309">
      <w:bodyDiv w:val="1"/>
      <w:marLeft w:val="0"/>
      <w:marRight w:val="0"/>
      <w:marTop w:val="0"/>
      <w:marBottom w:val="0"/>
      <w:divBdr>
        <w:top w:val="none" w:sz="0" w:space="0" w:color="auto"/>
        <w:left w:val="none" w:sz="0" w:space="0" w:color="auto"/>
        <w:bottom w:val="none" w:sz="0" w:space="0" w:color="auto"/>
        <w:right w:val="none" w:sz="0" w:space="0" w:color="auto"/>
      </w:divBdr>
    </w:div>
    <w:div w:id="2040474632">
      <w:bodyDiv w:val="1"/>
      <w:marLeft w:val="0"/>
      <w:marRight w:val="0"/>
      <w:marTop w:val="0"/>
      <w:marBottom w:val="0"/>
      <w:divBdr>
        <w:top w:val="none" w:sz="0" w:space="0" w:color="auto"/>
        <w:left w:val="none" w:sz="0" w:space="0" w:color="auto"/>
        <w:bottom w:val="none" w:sz="0" w:space="0" w:color="auto"/>
        <w:right w:val="none" w:sz="0" w:space="0" w:color="auto"/>
      </w:divBdr>
      <w:divsChild>
        <w:div w:id="231500540">
          <w:marLeft w:val="0"/>
          <w:marRight w:val="0"/>
          <w:marTop w:val="0"/>
          <w:marBottom w:val="0"/>
          <w:divBdr>
            <w:top w:val="none" w:sz="0" w:space="0" w:color="auto"/>
            <w:left w:val="none" w:sz="0" w:space="0" w:color="auto"/>
            <w:bottom w:val="none" w:sz="0" w:space="0" w:color="auto"/>
            <w:right w:val="none" w:sz="0" w:space="0" w:color="auto"/>
          </w:divBdr>
          <w:divsChild>
            <w:div w:id="2034990126">
              <w:marLeft w:val="0"/>
              <w:marRight w:val="0"/>
              <w:marTop w:val="0"/>
              <w:marBottom w:val="0"/>
              <w:divBdr>
                <w:top w:val="none" w:sz="0" w:space="0" w:color="auto"/>
                <w:left w:val="none" w:sz="0" w:space="0" w:color="auto"/>
                <w:bottom w:val="none" w:sz="0" w:space="0" w:color="auto"/>
                <w:right w:val="none" w:sz="0" w:space="0" w:color="auto"/>
              </w:divBdr>
              <w:divsChild>
                <w:div w:id="1673682260">
                  <w:marLeft w:val="-225"/>
                  <w:marRight w:val="-225"/>
                  <w:marTop w:val="0"/>
                  <w:marBottom w:val="0"/>
                  <w:divBdr>
                    <w:top w:val="none" w:sz="0" w:space="0" w:color="auto"/>
                    <w:left w:val="none" w:sz="0" w:space="0" w:color="auto"/>
                    <w:bottom w:val="none" w:sz="0" w:space="0" w:color="auto"/>
                    <w:right w:val="none" w:sz="0" w:space="0" w:color="auto"/>
                  </w:divBdr>
                  <w:divsChild>
                    <w:div w:id="1746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5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44F7-E153-47D9-A9C6-6618A0A3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575</Words>
  <Characters>3415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sylvia.ambergny</dc:creator>
  <cp:keywords/>
  <cp:lastModifiedBy>Caroline BLANC</cp:lastModifiedBy>
  <cp:revision>6</cp:revision>
  <cp:lastPrinted>2020-10-01T13:23:00Z</cp:lastPrinted>
  <dcterms:created xsi:type="dcterms:W3CDTF">2021-04-22T07:05:00Z</dcterms:created>
  <dcterms:modified xsi:type="dcterms:W3CDTF">2021-05-03T13:34:00Z</dcterms:modified>
</cp:coreProperties>
</file>